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B7E5DD" w14:textId="194ED58A" w:rsidR="0029716C" w:rsidRPr="003B04E3" w:rsidRDefault="0029716C" w:rsidP="0029716C">
      <w:pPr>
        <w:pStyle w:val="af4"/>
        <w:tabs>
          <w:tab w:val="left" w:pos="709"/>
          <w:tab w:val="right" w:pos="9639"/>
        </w:tabs>
        <w:wordWrap w:val="0"/>
        <w:spacing w:after="0"/>
        <w:ind w:right="120"/>
        <w:jc w:val="left"/>
        <w:rPr>
          <w:rFonts w:eastAsiaTheme="minorEastAsia" w:cs="Arial"/>
          <w:lang w:eastAsia="ko-KR"/>
        </w:rPr>
      </w:pPr>
      <w:r w:rsidRPr="003B04E3">
        <w:rPr>
          <w:rFonts w:cs="Arial"/>
        </w:rPr>
        <w:t xml:space="preserve">3GPP </w:t>
      </w:r>
      <w:r w:rsidRPr="003B04E3">
        <w:rPr>
          <w:rFonts w:cs="Arial"/>
          <w:lang w:eastAsia="ja-JP"/>
        </w:rPr>
        <w:t xml:space="preserve">TSG-RAN WG2 </w:t>
      </w:r>
      <w:r w:rsidRPr="003B04E3">
        <w:rPr>
          <w:rFonts w:eastAsiaTheme="minorEastAsia" w:cs="Arial" w:hint="eastAsia"/>
          <w:lang w:eastAsia="ko-KR"/>
        </w:rPr>
        <w:t xml:space="preserve">NR #97b Meeting                              </w:t>
      </w:r>
      <w:r w:rsidRPr="003B04E3">
        <w:rPr>
          <w:rFonts w:eastAsiaTheme="minorEastAsia" w:cs="Arial"/>
          <w:lang w:eastAsia="ko-KR"/>
        </w:rPr>
        <w:t>R2-</w:t>
      </w:r>
      <w:r w:rsidR="00D51333" w:rsidRPr="003B04E3">
        <w:rPr>
          <w:rFonts w:eastAsiaTheme="minorEastAsia" w:cs="Arial"/>
          <w:lang w:eastAsia="ko-KR"/>
        </w:rPr>
        <w:t>17</w:t>
      </w:r>
      <w:r w:rsidR="00D51333">
        <w:rPr>
          <w:rFonts w:eastAsiaTheme="minorEastAsia" w:cs="Arial" w:hint="eastAsia"/>
          <w:lang w:eastAsia="ko-KR"/>
        </w:rPr>
        <w:t>03456</w:t>
      </w:r>
      <w:bookmarkStart w:id="0" w:name="_GoBack"/>
      <w:bookmarkEnd w:id="0"/>
    </w:p>
    <w:p w14:paraId="0BFA3292" w14:textId="77777777" w:rsidR="0029716C" w:rsidRPr="003B04E3" w:rsidRDefault="0029716C" w:rsidP="0029716C">
      <w:pPr>
        <w:widowControl w:val="0"/>
        <w:tabs>
          <w:tab w:val="right" w:pos="9639"/>
        </w:tabs>
        <w:spacing w:after="0"/>
        <w:rPr>
          <w:rFonts w:ascii="Arial" w:eastAsiaTheme="minorEastAsia" w:hAnsi="Arial"/>
          <w:b/>
          <w:bCs/>
          <w:sz w:val="24"/>
          <w:lang w:eastAsia="ko-KR"/>
        </w:rPr>
      </w:pPr>
      <w:r w:rsidRPr="003B04E3">
        <w:rPr>
          <w:rFonts w:ascii="Arial" w:eastAsiaTheme="minorEastAsia" w:hAnsi="Arial" w:hint="eastAsia"/>
          <w:b/>
          <w:bCs/>
          <w:sz w:val="24"/>
          <w:lang w:val="en-US" w:eastAsia="ko-KR"/>
        </w:rPr>
        <w:t>Spokane</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USA</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3</w:t>
      </w:r>
      <w:r w:rsidRPr="003B04E3">
        <w:rPr>
          <w:rFonts w:ascii="Arial" w:eastAsiaTheme="minorEastAsia" w:hAnsi="Arial" w:hint="eastAsia"/>
          <w:b/>
          <w:bCs/>
          <w:sz w:val="24"/>
          <w:vertAlign w:val="superscript"/>
          <w:lang w:val="de-DE" w:eastAsia="ko-KR"/>
        </w:rPr>
        <w:t>rd</w:t>
      </w:r>
      <w:r w:rsidRPr="003B04E3">
        <w:rPr>
          <w:rFonts w:ascii="Arial" w:hAnsi="Arial"/>
          <w:b/>
          <w:bCs/>
          <w:sz w:val="24"/>
          <w:lang w:val="de-DE"/>
        </w:rPr>
        <w:t>-</w:t>
      </w:r>
      <w:r w:rsidRPr="003B04E3">
        <w:rPr>
          <w:rFonts w:ascii="Arial" w:eastAsiaTheme="minorEastAsia" w:hAnsi="Arial" w:hint="eastAsia"/>
          <w:b/>
          <w:bCs/>
          <w:sz w:val="24"/>
          <w:lang w:val="de-DE" w:eastAsia="ko-KR"/>
        </w:rPr>
        <w:t>7</w:t>
      </w:r>
      <w:r w:rsidRPr="003B04E3">
        <w:rPr>
          <w:rFonts w:ascii="Arial" w:eastAsiaTheme="minorEastAsia" w:hAnsi="Arial" w:hint="eastAsia"/>
          <w:b/>
          <w:bCs/>
          <w:sz w:val="24"/>
          <w:vertAlign w:val="superscript"/>
          <w:lang w:val="de-DE" w:eastAsia="ko-KR"/>
        </w:rPr>
        <w:t>th</w:t>
      </w:r>
      <w:r w:rsidRPr="003B04E3">
        <w:rPr>
          <w:rFonts w:ascii="Arial" w:hAnsi="Arial"/>
          <w:b/>
          <w:bCs/>
          <w:sz w:val="24"/>
          <w:lang w:val="de-DE"/>
        </w:rPr>
        <w:t xml:space="preserve"> </w:t>
      </w:r>
      <w:r w:rsidRPr="003B04E3">
        <w:rPr>
          <w:rFonts w:ascii="Arial" w:eastAsiaTheme="minorEastAsia" w:hAnsi="Arial" w:hint="eastAsia"/>
          <w:b/>
          <w:bCs/>
          <w:sz w:val="24"/>
          <w:lang w:val="de-DE" w:eastAsia="ko-KR"/>
        </w:rPr>
        <w:t>April</w:t>
      </w:r>
      <w:r w:rsidRPr="003B04E3">
        <w:rPr>
          <w:rFonts w:ascii="Arial" w:hAnsi="Arial"/>
          <w:b/>
          <w:bCs/>
          <w:sz w:val="24"/>
          <w:lang w:val="de-DE"/>
        </w:rPr>
        <w:t xml:space="preserve"> 201</w:t>
      </w:r>
      <w:r w:rsidRPr="003B04E3">
        <w:rPr>
          <w:rFonts w:ascii="Arial" w:eastAsiaTheme="minorEastAsia" w:hAnsi="Arial" w:hint="eastAsia"/>
          <w:b/>
          <w:bCs/>
          <w:sz w:val="24"/>
          <w:lang w:val="de-DE" w:eastAsia="ko-KR"/>
        </w:rPr>
        <w:t>7</w:t>
      </w:r>
    </w:p>
    <w:p w14:paraId="1872B201" w14:textId="77777777" w:rsidR="0029716C" w:rsidRDefault="0029716C" w:rsidP="00A417CA">
      <w:pPr>
        <w:tabs>
          <w:tab w:val="left" w:pos="1985"/>
        </w:tabs>
        <w:ind w:left="2040" w:hangingChars="850" w:hanging="2040"/>
        <w:jc w:val="both"/>
        <w:rPr>
          <w:rFonts w:ascii="Arial" w:hAnsi="Arial"/>
          <w:b/>
          <w:sz w:val="24"/>
          <w:lang w:eastAsia="ko-KR"/>
        </w:rPr>
      </w:pPr>
    </w:p>
    <w:p w14:paraId="14E60C53" w14:textId="0062BC05"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1" w:name="Source"/>
      <w:bookmarkEnd w:id="1"/>
      <w:r w:rsidR="00586EE6">
        <w:rPr>
          <w:rFonts w:ascii="Arial" w:hAnsi="Arial" w:hint="eastAsia"/>
          <w:sz w:val="24"/>
          <w:lang w:eastAsia="ko-KR"/>
        </w:rPr>
        <w:t>10.4.1</w:t>
      </w:r>
      <w:r w:rsidR="007B1661">
        <w:rPr>
          <w:rFonts w:ascii="Arial" w:hAnsi="Arial" w:hint="eastAsia"/>
          <w:sz w:val="24"/>
          <w:lang w:eastAsia="ko-KR"/>
        </w:rPr>
        <w:t>.</w:t>
      </w:r>
      <w:r w:rsidR="00586EE6">
        <w:rPr>
          <w:rFonts w:ascii="Arial" w:hAnsi="Arial" w:hint="eastAsia"/>
          <w:sz w:val="24"/>
          <w:lang w:eastAsia="ko-KR"/>
        </w:rPr>
        <w:t>3</w:t>
      </w:r>
    </w:p>
    <w:p w14:paraId="58737643" w14:textId="77777777" w:rsidR="0072162A" w:rsidRDefault="0072162A" w:rsidP="00A417CA">
      <w:pPr>
        <w:tabs>
          <w:tab w:val="left" w:pos="1985"/>
        </w:tabs>
        <w:ind w:left="2040" w:hangingChars="850" w:hanging="2040"/>
        <w:jc w:val="both"/>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608CC553" w14:textId="759E7FFF" w:rsidR="0072162A" w:rsidRPr="004D7CAE" w:rsidRDefault="0072162A" w:rsidP="00A417CA">
      <w:pPr>
        <w:tabs>
          <w:tab w:val="left" w:pos="1985"/>
        </w:tabs>
        <w:ind w:left="2040" w:hangingChars="850" w:hanging="2040"/>
        <w:jc w:val="both"/>
        <w:rPr>
          <w:rFonts w:ascii="Arial" w:hAnsi="Arial"/>
          <w:sz w:val="24"/>
          <w:lang w:eastAsia="ko-KR"/>
        </w:rPr>
      </w:pPr>
      <w:r>
        <w:rPr>
          <w:rFonts w:ascii="Arial" w:hAnsi="Arial"/>
          <w:b/>
          <w:sz w:val="24"/>
        </w:rPr>
        <w:t>Title:</w:t>
      </w:r>
      <w:r>
        <w:rPr>
          <w:rFonts w:ascii="Arial" w:hAnsi="Arial"/>
          <w:b/>
          <w:sz w:val="24"/>
        </w:rPr>
        <w:tab/>
      </w:r>
      <w:r w:rsidR="0029716C">
        <w:rPr>
          <w:rFonts w:ascii="Arial" w:hAnsi="Arial" w:hint="eastAsia"/>
          <w:sz w:val="24"/>
          <w:lang w:eastAsia="ko-KR"/>
        </w:rPr>
        <w:t>RRM considerations for adaptive bandwidth</w:t>
      </w:r>
    </w:p>
    <w:p w14:paraId="137AEAF4" w14:textId="77777777" w:rsidR="002938B1" w:rsidRPr="007F1E32" w:rsidRDefault="002938B1" w:rsidP="00A417CA">
      <w:pPr>
        <w:tabs>
          <w:tab w:val="left" w:pos="1985"/>
        </w:tabs>
        <w:ind w:left="2040" w:hangingChars="850" w:hanging="2040"/>
        <w:jc w:val="both"/>
        <w:rPr>
          <w:rFonts w:ascii="Arial" w:hAnsi="Arial"/>
          <w:b/>
          <w:sz w:val="24"/>
        </w:rPr>
      </w:pPr>
      <w:r w:rsidRPr="00D25DA1">
        <w:rPr>
          <w:rFonts w:ascii="Arial" w:hAnsi="Arial"/>
          <w:b/>
          <w:sz w:val="24"/>
        </w:rPr>
        <w:t>Document for:</w:t>
      </w:r>
      <w:r w:rsidR="001B0D8A" w:rsidRPr="00D25DA1">
        <w:rPr>
          <w:rFonts w:ascii="Arial" w:hAnsi="Arial"/>
          <w:b/>
          <w:sz w:val="24"/>
        </w:rPr>
        <w:tab/>
      </w:r>
      <w:r w:rsidR="004C0799">
        <w:rPr>
          <w:rFonts w:ascii="Arial" w:hAnsi="Arial"/>
          <w:sz w:val="24"/>
        </w:rPr>
        <w:t>D</w:t>
      </w:r>
      <w:r w:rsidRPr="00AE7FA8">
        <w:rPr>
          <w:rFonts w:ascii="Arial" w:hAnsi="Arial" w:hint="eastAsia"/>
          <w:sz w:val="24"/>
        </w:rPr>
        <w:t>iscussion</w:t>
      </w:r>
      <w:r w:rsidR="004C0799">
        <w:rPr>
          <w:rFonts w:ascii="Arial" w:hAnsi="Arial"/>
          <w:sz w:val="24"/>
        </w:rPr>
        <w:t xml:space="preserve"> and decision</w:t>
      </w:r>
    </w:p>
    <w:p w14:paraId="6D945865" w14:textId="77777777" w:rsidR="002938B1" w:rsidRDefault="002938B1"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2188059" w14:textId="18C8F6F7" w:rsidR="00DD67B3" w:rsidRPr="00475EF9" w:rsidRDefault="00453E90" w:rsidP="00F449E4">
      <w:pPr>
        <w:spacing w:after="0" w:line="288" w:lineRule="auto"/>
        <w:jc w:val="both"/>
        <w:rPr>
          <w:color w:val="000000" w:themeColor="text1"/>
          <w:lang w:eastAsia="ko-KR"/>
        </w:rPr>
      </w:pPr>
      <w:r>
        <w:rPr>
          <w:color w:val="000000" w:themeColor="text1"/>
          <w:lang w:eastAsia="ko-KR"/>
        </w:rPr>
        <w:t>RAN1 concluded</w:t>
      </w:r>
      <w:r w:rsidR="003C4421">
        <w:rPr>
          <w:color w:val="000000" w:themeColor="text1"/>
          <w:lang w:eastAsia="ko-KR"/>
        </w:rPr>
        <w:t xml:space="preserve"> from NR SI</w:t>
      </w:r>
      <w:r>
        <w:rPr>
          <w:color w:val="000000" w:themeColor="text1"/>
          <w:lang w:eastAsia="ko-KR"/>
        </w:rPr>
        <w:t xml:space="preserve"> that maximum channel </w:t>
      </w:r>
      <w:r w:rsidRPr="00E47EF1">
        <w:rPr>
          <w:rFonts w:eastAsia="MS Mincho"/>
          <w:lang w:val="en-US" w:eastAsia="ja-JP"/>
        </w:rPr>
        <w:t>bandwidth per NR carrier is 400 MHz in Rel-15</w:t>
      </w:r>
      <w:r>
        <w:rPr>
          <w:rFonts w:eastAsia="MS Mincho"/>
          <w:lang w:val="en-US" w:eastAsia="ja-JP"/>
        </w:rPr>
        <w:t xml:space="preserve"> and </w:t>
      </w:r>
      <w:r w:rsidRPr="00E47EF1">
        <w:rPr>
          <w:rFonts w:eastAsia="MS Mincho"/>
          <w:lang w:val="en-US" w:eastAsia="ja-JP"/>
        </w:rPr>
        <w:t>the maximum number of NR carriers for CA and DC is 16</w:t>
      </w:r>
      <w:r>
        <w:rPr>
          <w:rFonts w:eastAsia="MS Mincho"/>
          <w:lang w:val="en-US" w:eastAsia="ja-JP"/>
        </w:rPr>
        <w:t xml:space="preserve"> from RAN1 specification perspective</w:t>
      </w:r>
      <w:r w:rsidRPr="00A65F2B">
        <w:rPr>
          <w:rFonts w:eastAsia="MS Mincho"/>
          <w:lang w:val="en-US" w:eastAsia="ja-JP"/>
        </w:rPr>
        <w:t>.</w:t>
      </w:r>
      <w:r>
        <w:rPr>
          <w:rFonts w:eastAsia="MS Mincho"/>
          <w:lang w:val="en-US" w:eastAsia="ja-JP"/>
        </w:rPr>
        <w:t xml:space="preserve"> </w:t>
      </w:r>
      <w:r w:rsidR="006118BE">
        <w:rPr>
          <w:color w:val="000000" w:themeColor="text1"/>
          <w:lang w:eastAsia="ko-KR"/>
        </w:rPr>
        <w:t xml:space="preserve">This contribution </w:t>
      </w:r>
      <w:r>
        <w:rPr>
          <w:color w:val="000000" w:themeColor="text1"/>
          <w:lang w:eastAsia="ko-KR"/>
        </w:rPr>
        <w:t xml:space="preserve">presents </w:t>
      </w:r>
      <w:proofErr w:type="gramStart"/>
      <w:r>
        <w:rPr>
          <w:color w:val="000000" w:themeColor="text1"/>
          <w:lang w:eastAsia="ko-KR"/>
        </w:rPr>
        <w:t>our</w:t>
      </w:r>
      <w:proofErr w:type="gramEnd"/>
      <w:r>
        <w:rPr>
          <w:color w:val="000000" w:themeColor="text1"/>
          <w:lang w:eastAsia="ko-KR"/>
        </w:rPr>
        <w:t xml:space="preserve"> view on NR </w:t>
      </w:r>
      <w:r w:rsidR="00B72CCF">
        <w:rPr>
          <w:color w:val="000000" w:themeColor="text1"/>
          <w:lang w:eastAsia="ko-KR"/>
        </w:rPr>
        <w:t>wider bandwidth operation</w:t>
      </w:r>
      <w:r>
        <w:rPr>
          <w:color w:val="000000" w:themeColor="text1"/>
          <w:lang w:eastAsia="ko-KR"/>
        </w:rPr>
        <w:t xml:space="preserve">s </w:t>
      </w:r>
      <w:r w:rsidR="00F449E4">
        <w:rPr>
          <w:lang w:eastAsia="ko-KR"/>
        </w:rPr>
        <w:t>including</w:t>
      </w:r>
      <w:r w:rsidR="00F449E4">
        <w:rPr>
          <w:rFonts w:hint="eastAsia"/>
          <w:lang w:eastAsia="ko-KR"/>
        </w:rPr>
        <w:t xml:space="preserve"> RRM b</w:t>
      </w:r>
      <w:r w:rsidR="00F449E4" w:rsidRPr="003B04E3">
        <w:rPr>
          <w:lang w:eastAsia="ko-KR"/>
        </w:rPr>
        <w:t xml:space="preserve">andwidth configurations for </w:t>
      </w:r>
      <w:r w:rsidR="00F449E4">
        <w:rPr>
          <w:rFonts w:hint="eastAsia"/>
          <w:lang w:eastAsia="ko-KR"/>
        </w:rPr>
        <w:t>adaptive bandwidth</w:t>
      </w:r>
      <w:r w:rsidR="00F449E4" w:rsidRPr="003B04E3">
        <w:rPr>
          <w:lang w:eastAsia="ko-KR"/>
        </w:rPr>
        <w:t xml:space="preserve"> operations</w:t>
      </w:r>
      <w:r w:rsidR="00F449E4">
        <w:rPr>
          <w:rFonts w:hint="eastAsia"/>
          <w:lang w:eastAsia="ko-KR"/>
        </w:rPr>
        <w:t>.</w:t>
      </w:r>
    </w:p>
    <w:p w14:paraId="18535F47" w14:textId="77777777" w:rsidR="002958FD" w:rsidRPr="008B6912" w:rsidRDefault="002958FD" w:rsidP="008B6912">
      <w:pPr>
        <w:keepNext/>
        <w:keepLines/>
        <w:overflowPunct w:val="0"/>
        <w:autoSpaceDE w:val="0"/>
        <w:autoSpaceDN w:val="0"/>
        <w:adjustRightInd w:val="0"/>
        <w:spacing w:before="180" w:after="120" w:line="288" w:lineRule="auto"/>
        <w:jc w:val="both"/>
        <w:textAlignment w:val="baseline"/>
        <w:outlineLvl w:val="1"/>
        <w:rPr>
          <w:rFonts w:ascii="Arial" w:eastAsia="바탕" w:hAnsi="Arial"/>
          <w:vanish/>
          <w:sz w:val="24"/>
          <w:szCs w:val="32"/>
          <w:lang w:eastAsia="ko-KR"/>
        </w:rPr>
      </w:pPr>
    </w:p>
    <w:p w14:paraId="3FA8DDF5" w14:textId="35B719FD" w:rsidR="00BA25A8" w:rsidRDefault="004E2FB4" w:rsidP="0057205B">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 xml:space="preserve">RAN1 View on </w:t>
      </w:r>
      <w:r w:rsidR="00BA25A8">
        <w:rPr>
          <w:szCs w:val="20"/>
          <w:lang w:val="en-US"/>
        </w:rPr>
        <w:t xml:space="preserve">Bandwidth Configurations for </w:t>
      </w:r>
      <w:r w:rsidR="00F449E4">
        <w:rPr>
          <w:rFonts w:hint="eastAsia"/>
          <w:szCs w:val="20"/>
          <w:lang w:val="en-US"/>
        </w:rPr>
        <w:t>Control/Data and RRM Measurement</w:t>
      </w:r>
    </w:p>
    <w:p w14:paraId="64308208" w14:textId="035756DF" w:rsidR="00A217DE" w:rsidRPr="001D7F3B" w:rsidRDefault="00EC10A9" w:rsidP="008B6912">
      <w:pPr>
        <w:spacing w:line="288" w:lineRule="auto"/>
        <w:jc w:val="both"/>
        <w:rPr>
          <w:lang w:eastAsia="ko-KR"/>
        </w:rPr>
      </w:pPr>
      <w:r>
        <w:t xml:space="preserve">It is not necessary for a UE to always monitor a wide </w:t>
      </w:r>
      <w:r w:rsidR="00F24A76">
        <w:t>BW</w:t>
      </w:r>
      <w:r>
        <w:t xml:space="preserve"> and the single carrier </w:t>
      </w:r>
      <w:r w:rsidR="008717F4">
        <w:t xml:space="preserve">wideband </w:t>
      </w:r>
      <w:r>
        <w:t>operation can be accompanied by the 1</w:t>
      </w:r>
      <w:r w:rsidRPr="00753570">
        <w:rPr>
          <w:vertAlign w:val="superscript"/>
        </w:rPr>
        <w:t>st</w:t>
      </w:r>
      <w:r>
        <w:t xml:space="preserve"> RF and 2</w:t>
      </w:r>
      <w:r w:rsidRPr="00753570">
        <w:rPr>
          <w:vertAlign w:val="superscript"/>
        </w:rPr>
        <w:t>nd</w:t>
      </w:r>
      <w:r>
        <w:t xml:space="preserve"> RF BW operations/configurations to realize UE power savings (a main KPI for NR). Aspects to be considered when configuring the 1</w:t>
      </w:r>
      <w:r w:rsidRPr="00753570">
        <w:rPr>
          <w:vertAlign w:val="superscript"/>
        </w:rPr>
        <w:t>st</w:t>
      </w:r>
      <w:r>
        <w:t xml:space="preserve"> RF BW and 2</w:t>
      </w:r>
      <w:r w:rsidRPr="00753570">
        <w:rPr>
          <w:vertAlign w:val="superscript"/>
        </w:rPr>
        <w:t>nd</w:t>
      </w:r>
      <w:r>
        <w:t xml:space="preserve"> RF BW to a UE</w:t>
      </w:r>
      <w:r w:rsidR="002577B8">
        <w:t xml:space="preserve"> (from a downlink perspective)</w:t>
      </w:r>
      <w:r>
        <w:t xml:space="preserve"> are subsequently discussed.</w:t>
      </w:r>
    </w:p>
    <w:p w14:paraId="22BB780F" w14:textId="7914CC41" w:rsidR="00F24A76" w:rsidRDefault="00F24A76" w:rsidP="008B6912">
      <w:pPr>
        <w:keepNext/>
        <w:keepLines/>
        <w:overflowPunct w:val="0"/>
        <w:autoSpaceDE w:val="0"/>
        <w:autoSpaceDN w:val="0"/>
        <w:adjustRightInd w:val="0"/>
        <w:spacing w:before="180" w:after="120" w:line="288" w:lineRule="auto"/>
        <w:textAlignment w:val="baseline"/>
        <w:outlineLvl w:val="1"/>
        <w:rPr>
          <w:b/>
          <w:u w:val="single"/>
          <w:lang w:eastAsia="ko-KR"/>
        </w:rPr>
      </w:pPr>
      <w:r w:rsidRPr="008B6912">
        <w:rPr>
          <w:b/>
          <w:u w:val="single"/>
        </w:rPr>
        <w:t>1</w:t>
      </w:r>
      <w:r w:rsidRPr="008B6912">
        <w:rPr>
          <w:b/>
          <w:u w:val="single"/>
          <w:vertAlign w:val="superscript"/>
        </w:rPr>
        <w:t>st</w:t>
      </w:r>
      <w:r w:rsidRPr="008B6912">
        <w:rPr>
          <w:b/>
          <w:u w:val="single"/>
        </w:rPr>
        <w:t xml:space="preserve"> RF BW</w:t>
      </w:r>
    </w:p>
    <w:p w14:paraId="3993C53B" w14:textId="77777777" w:rsidR="005A1744" w:rsidRPr="008B6912" w:rsidRDefault="005A1744" w:rsidP="008B6912">
      <w:pPr>
        <w:keepNext/>
        <w:keepLines/>
        <w:overflowPunct w:val="0"/>
        <w:autoSpaceDE w:val="0"/>
        <w:autoSpaceDN w:val="0"/>
        <w:adjustRightInd w:val="0"/>
        <w:spacing w:before="180" w:after="120" w:line="288" w:lineRule="auto"/>
        <w:textAlignment w:val="baseline"/>
        <w:outlineLvl w:val="1"/>
        <w:rPr>
          <w:b/>
          <w:vanish/>
          <w:u w:val="single"/>
          <w:lang w:eastAsia="ko-KR"/>
        </w:rPr>
      </w:pPr>
    </w:p>
    <w:p w14:paraId="0CF9AE72" w14:textId="74034FBF" w:rsidR="00F24A76" w:rsidRDefault="00A93931" w:rsidP="00A417CA">
      <w:pPr>
        <w:spacing w:line="288" w:lineRule="auto"/>
        <w:jc w:val="both"/>
      </w:pPr>
      <w:proofErr w:type="gramStart"/>
      <w:r>
        <w:t>T</w:t>
      </w:r>
      <w:r w:rsidR="00F24A76">
        <w:t>he 1</w:t>
      </w:r>
      <w:r w:rsidR="00F24A76" w:rsidRPr="0097714B">
        <w:rPr>
          <w:vertAlign w:val="superscript"/>
        </w:rPr>
        <w:t>st</w:t>
      </w:r>
      <w:r w:rsidR="00F24A76">
        <w:t xml:space="preserve"> RF BW is configured for a connected mode UE</w:t>
      </w:r>
      <w:r w:rsidR="005745B8">
        <w:t xml:space="preserve"> and</w:t>
      </w:r>
      <w:r w:rsidR="00F24A76">
        <w:t xml:space="preserve"> </w:t>
      </w:r>
      <w:r w:rsidR="005745B8">
        <w:t>s</w:t>
      </w:r>
      <w:r>
        <w:t>upport</w:t>
      </w:r>
      <w:r w:rsidR="005745B8">
        <w:t>s</w:t>
      </w:r>
      <w:r>
        <w:t xml:space="preserve"> </w:t>
      </w:r>
      <w:r w:rsidR="005745B8">
        <w:t xml:space="preserve">at least </w:t>
      </w:r>
      <w:r>
        <w:t>NR-PDCCH and NR-PDSCH.</w:t>
      </w:r>
      <w:proofErr w:type="gramEnd"/>
      <w:r>
        <w:t xml:space="preserve"> Other usage cases, such as for CSI-RS, are not precluded. </w:t>
      </w:r>
      <w:r w:rsidR="00F24A76">
        <w:t>Depending on the use cases for the 1</w:t>
      </w:r>
      <w:r w:rsidR="00F24A76" w:rsidRPr="001D7F3B">
        <w:rPr>
          <w:vertAlign w:val="superscript"/>
        </w:rPr>
        <w:t>st</w:t>
      </w:r>
      <w:r w:rsidR="00F24A76">
        <w:t xml:space="preserve"> RF BW, its BW values can be defined. </w:t>
      </w:r>
    </w:p>
    <w:p w14:paraId="3786AA22" w14:textId="77777777" w:rsidR="00F24A76" w:rsidRDefault="00F24A76" w:rsidP="00A417CA">
      <w:pPr>
        <w:spacing w:after="60" w:line="288" w:lineRule="auto"/>
        <w:jc w:val="both"/>
      </w:pPr>
      <w:r>
        <w:t>The following are some of the purposes identified for the 1</w:t>
      </w:r>
      <w:r w:rsidRPr="007D12D7">
        <w:rPr>
          <w:vertAlign w:val="superscript"/>
        </w:rPr>
        <w:t>st</w:t>
      </w:r>
      <w:r>
        <w:t xml:space="preserve"> RF BW:</w:t>
      </w:r>
    </w:p>
    <w:p w14:paraId="44399A57" w14:textId="3F3B0C40"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 xml:space="preserve">Monitor the UE common information (for RRC Connected UE’s) </w:t>
      </w:r>
    </w:p>
    <w:p w14:paraId="70E2DA16"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the common per-beam information in above 6GHz systems</w:t>
      </w:r>
    </w:p>
    <w:p w14:paraId="49D58011" w14:textId="77777777" w:rsidR="00F24A76" w:rsidRDefault="00F24A76" w:rsidP="00A417CA">
      <w:pPr>
        <w:pStyle w:val="a4"/>
        <w:numPr>
          <w:ilvl w:val="0"/>
          <w:numId w:val="40"/>
        </w:numPr>
        <w:overflowPunct w:val="0"/>
        <w:autoSpaceDE w:val="0"/>
        <w:autoSpaceDN w:val="0"/>
        <w:adjustRightInd w:val="0"/>
        <w:spacing w:after="60" w:line="288" w:lineRule="auto"/>
        <w:ind w:leftChars="0"/>
        <w:contextualSpacing/>
        <w:jc w:val="both"/>
        <w:textAlignment w:val="baseline"/>
      </w:pPr>
      <w:r>
        <w:t>Monitor dedicated search spaces for UE specific configurations and to get configurations for the 2</w:t>
      </w:r>
      <w:r w:rsidRPr="007D12D7">
        <w:rPr>
          <w:vertAlign w:val="superscript"/>
        </w:rPr>
        <w:t>nd</w:t>
      </w:r>
      <w:r>
        <w:t xml:space="preserve"> RF BW (if needed)</w:t>
      </w:r>
    </w:p>
    <w:p w14:paraId="1E9EF29B" w14:textId="77777777" w:rsidR="00F24A76" w:rsidRDefault="00F24A76" w:rsidP="00A417CA">
      <w:pPr>
        <w:pStyle w:val="a4"/>
        <w:numPr>
          <w:ilvl w:val="0"/>
          <w:numId w:val="40"/>
        </w:numPr>
        <w:overflowPunct w:val="0"/>
        <w:autoSpaceDE w:val="0"/>
        <w:autoSpaceDN w:val="0"/>
        <w:adjustRightInd w:val="0"/>
        <w:spacing w:line="288" w:lineRule="auto"/>
        <w:ind w:leftChars="0"/>
        <w:contextualSpacing/>
        <w:jc w:val="both"/>
        <w:textAlignment w:val="baseline"/>
      </w:pPr>
      <w:r>
        <w:t xml:space="preserve">Support RRM measurements </w:t>
      </w:r>
      <w:r w:rsidRPr="00611500">
        <w:t>(as will be discussed shortly, this is needed if the RRM BW is inside the 1</w:t>
      </w:r>
      <w:r w:rsidRPr="00611500">
        <w:rPr>
          <w:vertAlign w:val="superscript"/>
        </w:rPr>
        <w:t>st</w:t>
      </w:r>
      <w:r w:rsidRPr="00611500">
        <w:t xml:space="preserve"> RF BW)</w:t>
      </w:r>
    </w:p>
    <w:p w14:paraId="52CDE366" w14:textId="77777777" w:rsidR="00F24A76" w:rsidRDefault="00F24A76" w:rsidP="00A417CA">
      <w:pPr>
        <w:spacing w:line="288" w:lineRule="auto"/>
        <w:jc w:val="both"/>
      </w:pPr>
      <w:r>
        <w:t xml:space="preserve">Therefore, – </w:t>
      </w:r>
    </w:p>
    <w:p w14:paraId="3F9997A5" w14:textId="77777777"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Some part of the 1</w:t>
      </w:r>
      <w:r w:rsidRPr="00CB24BE">
        <w:rPr>
          <w:vertAlign w:val="superscript"/>
        </w:rPr>
        <w:t>st</w:t>
      </w:r>
      <w:r>
        <w:t xml:space="preserve"> RF BW can be UE specific </w:t>
      </w:r>
    </w:p>
    <w:p w14:paraId="025B7BBF" w14:textId="0BB82C1B" w:rsidR="00F24A76" w:rsidRDefault="00F24A76" w:rsidP="00A417CA">
      <w:pPr>
        <w:pStyle w:val="a4"/>
        <w:numPr>
          <w:ilvl w:val="0"/>
          <w:numId w:val="41"/>
        </w:numPr>
        <w:overflowPunct w:val="0"/>
        <w:autoSpaceDE w:val="0"/>
        <w:autoSpaceDN w:val="0"/>
        <w:adjustRightInd w:val="0"/>
        <w:spacing w:line="288" w:lineRule="auto"/>
        <w:ind w:leftChars="0"/>
        <w:contextualSpacing/>
        <w:jc w:val="both"/>
        <w:textAlignment w:val="baseline"/>
      </w:pPr>
      <w:r>
        <w:t>The 1</w:t>
      </w:r>
      <w:r w:rsidRPr="007A1F02">
        <w:rPr>
          <w:vertAlign w:val="superscript"/>
        </w:rPr>
        <w:t>st</w:t>
      </w:r>
      <w:r>
        <w:t xml:space="preserve"> RF BW can overlap with the RRM BW region</w:t>
      </w:r>
      <w:r w:rsidR="001F6298">
        <w:t xml:space="preserve"> i.e., the BW region which contains RS signals for RRM </w:t>
      </w:r>
      <w:r w:rsidR="00642A52">
        <w:t>measurements</w:t>
      </w:r>
    </w:p>
    <w:p w14:paraId="6536D866" w14:textId="48AC52F9" w:rsidR="001D7F3B" w:rsidRPr="008B6912" w:rsidRDefault="001D7F3B" w:rsidP="008B6912">
      <w:pPr>
        <w:rPr>
          <w:b/>
          <w:u w:val="single"/>
        </w:rPr>
      </w:pPr>
      <w:r w:rsidRPr="008B6912">
        <w:rPr>
          <w:b/>
          <w:u w:val="single"/>
          <w:lang w:eastAsia="ko-KR"/>
        </w:rPr>
        <w:t>Flexible Configurations</w:t>
      </w:r>
      <w:r>
        <w:rPr>
          <w:rFonts w:hint="eastAsia"/>
          <w:b/>
          <w:u w:val="single"/>
          <w:lang w:eastAsia="ko-KR"/>
        </w:rPr>
        <w:t xml:space="preserve"> of 1</w:t>
      </w:r>
      <w:r w:rsidRPr="008B6912">
        <w:rPr>
          <w:b/>
          <w:u w:val="single"/>
          <w:vertAlign w:val="superscript"/>
          <w:lang w:eastAsia="ko-KR"/>
        </w:rPr>
        <w:t>st</w:t>
      </w:r>
      <w:r>
        <w:rPr>
          <w:rFonts w:hint="eastAsia"/>
          <w:b/>
          <w:u w:val="single"/>
          <w:lang w:eastAsia="ko-KR"/>
        </w:rPr>
        <w:t xml:space="preserve"> RF BW</w:t>
      </w:r>
      <w:r w:rsidRPr="008B6912">
        <w:rPr>
          <w:b/>
          <w:u w:val="single"/>
          <w:lang w:eastAsia="ko-KR"/>
        </w:rPr>
        <w:t xml:space="preserve"> for several UEs</w:t>
      </w:r>
    </w:p>
    <w:p w14:paraId="39ECEF94" w14:textId="1D4D7FD3" w:rsidR="00F24A76" w:rsidRDefault="00F24A76" w:rsidP="00A417CA">
      <w:pPr>
        <w:pStyle w:val="ae"/>
        <w:spacing w:line="288" w:lineRule="auto"/>
      </w:pPr>
      <w:r>
        <w:t>The 1</w:t>
      </w:r>
      <w:r w:rsidRPr="001151FE">
        <w:rPr>
          <w:vertAlign w:val="superscript"/>
        </w:rPr>
        <w:t>st</w:t>
      </w:r>
      <w:r>
        <w:t xml:space="preserve"> RF BW should allow multiplexing of NR-PDCCH transmissions for a relatively large number of UEs. Therefore, the 1</w:t>
      </w:r>
      <w:r w:rsidRPr="00642EAF">
        <w:rPr>
          <w:vertAlign w:val="superscript"/>
        </w:rPr>
        <w:t>st</w:t>
      </w:r>
      <w:r>
        <w:t xml:space="preserve"> RF BW’s of UEs should overlap (i.e. have common parts for different UEs) in order for UEs to monitor UE-common information while also allowing some UE specific configurations. Specifically, if the location of the 1</w:t>
      </w:r>
      <w:r w:rsidRPr="004D2D05">
        <w:rPr>
          <w:vertAlign w:val="superscript"/>
        </w:rPr>
        <w:t>st</w:t>
      </w:r>
      <w:r>
        <w:t xml:space="preserve"> RF BW is common for all UEs, there is no flexibility for further UE-specific configurations. When locations for the 1</w:t>
      </w:r>
      <w:r w:rsidRPr="00796EF3">
        <w:rPr>
          <w:vertAlign w:val="superscript"/>
        </w:rPr>
        <w:t>st</w:t>
      </w:r>
      <w:r>
        <w:t xml:space="preserve"> RF BW are not identical among UEs, common control channel </w:t>
      </w:r>
      <w:r w:rsidRPr="00F92A29">
        <w:rPr>
          <w:rFonts w:eastAsia="SimSun"/>
          <w:lang w:eastAsia="zh-CN"/>
        </w:rPr>
        <w:t xml:space="preserve">information </w:t>
      </w:r>
      <w:r>
        <w:rPr>
          <w:rFonts w:eastAsia="SimSun"/>
          <w:lang w:eastAsia="zh-CN"/>
        </w:rPr>
        <w:t>may need to</w:t>
      </w:r>
      <w:r w:rsidRPr="00F92A29">
        <w:rPr>
          <w:rFonts w:eastAsia="SimSun"/>
          <w:lang w:eastAsia="zh-CN"/>
        </w:rPr>
        <w:t xml:space="preserve"> be duplicated in each UE-specific </w:t>
      </w:r>
      <w:r>
        <w:rPr>
          <w:rFonts w:eastAsia="SimSun"/>
          <w:lang w:eastAsia="zh-CN"/>
        </w:rPr>
        <w:lastRenderedPageBreak/>
        <w:t>BW</w:t>
      </w:r>
      <w:r w:rsidRPr="00F92A29">
        <w:rPr>
          <w:rFonts w:eastAsia="SimSun"/>
          <w:lang w:eastAsia="zh-CN"/>
        </w:rPr>
        <w:t>.</w:t>
      </w:r>
      <w:r>
        <w:rPr>
          <w:rFonts w:eastAsia="SimSun"/>
          <w:lang w:eastAsia="zh-CN"/>
        </w:rPr>
        <w:t xml:space="preserve"> The NW</w:t>
      </w:r>
      <w:r w:rsidRPr="00E90C67">
        <w:rPr>
          <w:rFonts w:eastAsia="SimSun"/>
          <w:lang w:eastAsia="zh-CN"/>
        </w:rPr>
        <w:t xml:space="preserve"> can </w:t>
      </w:r>
      <w:r>
        <w:rPr>
          <w:rFonts w:eastAsia="SimSun"/>
          <w:lang w:eastAsia="zh-CN"/>
        </w:rPr>
        <w:t>choose</w:t>
      </w:r>
      <w:r w:rsidRPr="00E90C67">
        <w:rPr>
          <w:rFonts w:eastAsia="SimSun"/>
          <w:lang w:eastAsia="zh-CN"/>
        </w:rPr>
        <w:t xml:space="preserve"> between these options and accordingly, </w:t>
      </w:r>
      <w:r w:rsidRPr="00E90C67">
        <w:t>some UEs may have a common part in their 1</w:t>
      </w:r>
      <w:r w:rsidRPr="00E90C67">
        <w:rPr>
          <w:vertAlign w:val="superscript"/>
        </w:rPr>
        <w:t>st</w:t>
      </w:r>
      <w:r w:rsidRPr="00E90C67">
        <w:t xml:space="preserve"> RF BW </w:t>
      </w:r>
      <w:r>
        <w:t>while</w:t>
      </w:r>
      <w:r w:rsidRPr="00E90C67">
        <w:t xml:space="preserve"> others may have dedicated location </w:t>
      </w:r>
      <w:r>
        <w:t>and duplicate</w:t>
      </w:r>
      <w:r w:rsidRPr="00E90C67">
        <w:t xml:space="preserve"> </w:t>
      </w:r>
      <w:r>
        <w:t>UE-</w:t>
      </w:r>
      <w:r w:rsidRPr="00E90C67">
        <w:t xml:space="preserve">common information. </w:t>
      </w:r>
    </w:p>
    <w:p w14:paraId="630EB638" w14:textId="15F7E982" w:rsidR="00F24A76" w:rsidRDefault="00354A45" w:rsidP="00A417CA">
      <w:pPr>
        <w:pStyle w:val="ae"/>
        <w:spacing w:line="288" w:lineRule="auto"/>
        <w:rPr>
          <w:b/>
        </w:rPr>
      </w:pPr>
      <w:r w:rsidRPr="00A417CA">
        <w:rPr>
          <w:b/>
          <w:i/>
        </w:rPr>
        <w:t>Observation</w:t>
      </w:r>
      <w:r w:rsidR="00440468">
        <w:rPr>
          <w:b/>
          <w:i/>
        </w:rPr>
        <w:t xml:space="preserve"> </w:t>
      </w:r>
      <w:r w:rsidR="006F792A">
        <w:rPr>
          <w:rFonts w:hint="eastAsia"/>
          <w:b/>
          <w:i/>
          <w:lang w:eastAsia="ko-KR"/>
        </w:rPr>
        <w:t>1</w:t>
      </w:r>
      <w:r w:rsidR="00F24A76" w:rsidRPr="00A417CA">
        <w:rPr>
          <w:b/>
          <w:i/>
        </w:rPr>
        <w:t>: There is a trade</w:t>
      </w:r>
      <w:r w:rsidR="00ED4FD5" w:rsidRPr="00A417CA">
        <w:rPr>
          <w:b/>
          <w:i/>
        </w:rPr>
        <w:t xml:space="preserve"> </w:t>
      </w:r>
      <w:r w:rsidR="00F24A76" w:rsidRPr="00A417CA">
        <w:rPr>
          <w:b/>
          <w:i/>
        </w:rPr>
        <w:t>off in terms of flexibility and signal</w:t>
      </w:r>
      <w:r w:rsidR="00ED4FD5" w:rsidRPr="00A417CA">
        <w:rPr>
          <w:b/>
          <w:i/>
        </w:rPr>
        <w:t>l</w:t>
      </w:r>
      <w:r w:rsidR="00F24A76" w:rsidRPr="00A417CA">
        <w:rPr>
          <w:b/>
          <w:i/>
        </w:rPr>
        <w:t>ing overhead between a) sharing 1</w:t>
      </w:r>
      <w:r w:rsidR="00F24A76" w:rsidRPr="00A417CA">
        <w:rPr>
          <w:b/>
          <w:i/>
          <w:vertAlign w:val="superscript"/>
        </w:rPr>
        <w:t>st</w:t>
      </w:r>
      <w:r w:rsidR="00F24A76" w:rsidRPr="00A417CA">
        <w:rPr>
          <w:b/>
          <w:i/>
        </w:rPr>
        <w:t xml:space="preserve"> RF BW across UEs with a common location for monitoring UE-common information and b) dedicated 1</w:t>
      </w:r>
      <w:r w:rsidR="00F24A76" w:rsidRPr="00A417CA">
        <w:rPr>
          <w:b/>
          <w:i/>
          <w:vertAlign w:val="superscript"/>
        </w:rPr>
        <w:t>st</w:t>
      </w:r>
      <w:r w:rsidR="00F24A76" w:rsidRPr="00A417CA">
        <w:rPr>
          <w:b/>
          <w:i/>
        </w:rPr>
        <w:t xml:space="preserve"> RF BW location for some UEs and replication of UE-common information. </w:t>
      </w:r>
    </w:p>
    <w:p w14:paraId="2D512B34" w14:textId="77777777" w:rsidR="00E457DB" w:rsidRDefault="00E457DB" w:rsidP="00A417CA">
      <w:pPr>
        <w:pStyle w:val="ae"/>
        <w:spacing w:line="288" w:lineRule="auto"/>
        <w:rPr>
          <w:b/>
          <w:u w:val="single"/>
          <w:lang w:eastAsia="ko-KR"/>
        </w:rPr>
      </w:pPr>
    </w:p>
    <w:p w14:paraId="44B6AA7D" w14:textId="48A6DA6D" w:rsidR="001D7F3B" w:rsidRDefault="001D7F3B" w:rsidP="00A417CA">
      <w:pPr>
        <w:pStyle w:val="ae"/>
        <w:spacing w:line="288" w:lineRule="auto"/>
        <w:rPr>
          <w:lang w:eastAsia="ko-KR"/>
        </w:rPr>
      </w:pPr>
      <w:r w:rsidRPr="008B6912">
        <w:rPr>
          <w:b/>
          <w:u w:val="single"/>
          <w:lang w:eastAsia="ko-KR"/>
        </w:rPr>
        <w:t>2</w:t>
      </w:r>
      <w:r w:rsidRPr="008B6912">
        <w:rPr>
          <w:b/>
          <w:u w:val="single"/>
          <w:vertAlign w:val="superscript"/>
          <w:lang w:eastAsia="ko-KR"/>
        </w:rPr>
        <w:t>nd</w:t>
      </w:r>
      <w:r w:rsidRPr="008B6912">
        <w:rPr>
          <w:b/>
          <w:u w:val="single"/>
          <w:lang w:eastAsia="ko-KR"/>
        </w:rPr>
        <w:t xml:space="preserve"> RF BW</w:t>
      </w:r>
    </w:p>
    <w:p w14:paraId="63294BCA" w14:textId="46244F44" w:rsidR="00F24A76" w:rsidRPr="00525533" w:rsidRDefault="00F24A76" w:rsidP="00A417CA">
      <w:pPr>
        <w:pStyle w:val="ae"/>
        <w:spacing w:line="288" w:lineRule="auto"/>
        <w:rPr>
          <w:color w:val="FF0000"/>
        </w:rPr>
      </w:pPr>
      <w:r>
        <w:t>Most of the issues identified for the case of 1</w:t>
      </w:r>
      <w:r w:rsidRPr="008F28B8">
        <w:rPr>
          <w:vertAlign w:val="superscript"/>
        </w:rPr>
        <w:t>st</w:t>
      </w:r>
      <w:r>
        <w:t xml:space="preserve"> RF BW also remain valid for the case of the 2</w:t>
      </w:r>
      <w:r w:rsidRPr="004076D3">
        <w:rPr>
          <w:vertAlign w:val="superscript"/>
        </w:rPr>
        <w:t>nd</w:t>
      </w:r>
      <w:r>
        <w:t xml:space="preserve"> RF BW. In addition, the size of the 2</w:t>
      </w:r>
      <w:r w:rsidRPr="00EE7DC7">
        <w:rPr>
          <w:vertAlign w:val="superscript"/>
        </w:rPr>
        <w:t>nd</w:t>
      </w:r>
      <w:r>
        <w:t xml:space="preserve"> RF BW can be UE specific and depend on a) the numerology used in a specific band, b) the data requirements for a UE. A </w:t>
      </w:r>
      <w:proofErr w:type="spellStart"/>
      <w:r>
        <w:t>gNB</w:t>
      </w:r>
      <w:proofErr w:type="spellEnd"/>
      <w:r>
        <w:t xml:space="preserve"> can configure a single carrier operating BW to a UE based on an indication by the UE of its </w:t>
      </w:r>
      <w:r w:rsidRPr="00055084">
        <w:t xml:space="preserve">capability regarding its hardware aspects such as </w:t>
      </w:r>
      <w:r>
        <w:t>RF BW</w:t>
      </w:r>
      <w:r w:rsidRPr="00055084">
        <w:t>.</w:t>
      </w:r>
      <w:r>
        <w:t xml:space="preserve"> T</w:t>
      </w:r>
      <w:r w:rsidRPr="00055084">
        <w:t xml:space="preserve">hese issues </w:t>
      </w:r>
      <w:r>
        <w:t>are</w:t>
      </w:r>
      <w:r w:rsidRPr="00055084">
        <w:t xml:space="preserve"> more prominent </w:t>
      </w:r>
      <w:r>
        <w:t>for</w:t>
      </w:r>
      <w:r w:rsidRPr="00055084">
        <w:t xml:space="preserve"> the 2</w:t>
      </w:r>
      <w:r w:rsidRPr="00055084">
        <w:rPr>
          <w:vertAlign w:val="superscript"/>
        </w:rPr>
        <w:t>nd</w:t>
      </w:r>
      <w:r w:rsidRPr="00055084">
        <w:t xml:space="preserve"> RF BW as it is considered to be much wider than the 1</w:t>
      </w:r>
      <w:r w:rsidRPr="00055084">
        <w:rPr>
          <w:vertAlign w:val="superscript"/>
        </w:rPr>
        <w:t>st</w:t>
      </w:r>
      <w:r w:rsidRPr="00055084">
        <w:t xml:space="preserve"> RF BW and extra emphasis is </w:t>
      </w:r>
      <w:r>
        <w:t>necessary</w:t>
      </w:r>
      <w:r w:rsidRPr="00055084">
        <w:t xml:space="preserve"> on the </w:t>
      </w:r>
      <w:r>
        <w:t>configuration</w:t>
      </w:r>
      <w:r w:rsidRPr="00055084">
        <w:t xml:space="preserve"> of the 2</w:t>
      </w:r>
      <w:r w:rsidRPr="00055084">
        <w:rPr>
          <w:vertAlign w:val="superscript"/>
        </w:rPr>
        <w:t>nd</w:t>
      </w:r>
      <w:r w:rsidRPr="00055084">
        <w:t xml:space="preserve"> RF BW </w:t>
      </w:r>
      <w:r>
        <w:t>region</w:t>
      </w:r>
      <w:r w:rsidRPr="00055084">
        <w:t>.</w:t>
      </w:r>
    </w:p>
    <w:p w14:paraId="73BC7F4F" w14:textId="69734CD6" w:rsidR="00E457DB" w:rsidRPr="00A417CA" w:rsidRDefault="00354A45" w:rsidP="00A417CA">
      <w:pPr>
        <w:pStyle w:val="ae"/>
        <w:spacing w:line="288" w:lineRule="auto"/>
        <w:rPr>
          <w:b/>
          <w:i/>
          <w:lang w:eastAsia="ko-KR"/>
        </w:rPr>
      </w:pPr>
      <w:r w:rsidRPr="00A417CA">
        <w:rPr>
          <w:b/>
          <w:i/>
        </w:rPr>
        <w:t>Observation</w:t>
      </w:r>
      <w:r w:rsidR="00440468">
        <w:rPr>
          <w:b/>
          <w:i/>
        </w:rPr>
        <w:t xml:space="preserve"> </w:t>
      </w:r>
      <w:r w:rsidR="006F792A">
        <w:rPr>
          <w:rFonts w:hint="eastAsia"/>
          <w:b/>
          <w:i/>
          <w:lang w:eastAsia="ko-KR"/>
        </w:rPr>
        <w:t>2</w:t>
      </w:r>
      <w:r w:rsidR="00F24A76" w:rsidRPr="00A417CA">
        <w:rPr>
          <w:b/>
          <w:i/>
        </w:rPr>
        <w:t>: UE hardware aspects, such as RF BW, and the numerology in a given frequency band are important factors in determining a BW that can supported for single-carrier operation on the 2</w:t>
      </w:r>
      <w:r w:rsidR="00F24A76" w:rsidRPr="00A417CA">
        <w:rPr>
          <w:b/>
          <w:i/>
          <w:vertAlign w:val="superscript"/>
        </w:rPr>
        <w:t>nd</w:t>
      </w:r>
      <w:r w:rsidR="00F24A76" w:rsidRPr="00A417CA">
        <w:rPr>
          <w:b/>
          <w:i/>
        </w:rPr>
        <w:t xml:space="preserve"> RF BW.</w:t>
      </w:r>
    </w:p>
    <w:p w14:paraId="092DFE72" w14:textId="07578D6E" w:rsidR="007122A6" w:rsidRDefault="007122A6" w:rsidP="008B6912">
      <w:pPr>
        <w:pStyle w:val="ae"/>
        <w:spacing w:line="288" w:lineRule="auto"/>
      </w:pPr>
    </w:p>
    <w:p w14:paraId="1DF329F5" w14:textId="149D5B19" w:rsidR="00E457DB" w:rsidRPr="008B6912" w:rsidRDefault="00E457DB" w:rsidP="007122A6">
      <w:pPr>
        <w:spacing w:line="288" w:lineRule="auto"/>
        <w:jc w:val="both"/>
        <w:rPr>
          <w:b/>
          <w:u w:val="single"/>
          <w:lang w:eastAsia="ko-KR"/>
        </w:rPr>
      </w:pPr>
      <w:r w:rsidRPr="008B6912">
        <w:rPr>
          <w:b/>
          <w:u w:val="single"/>
          <w:lang w:eastAsia="ko-KR"/>
        </w:rPr>
        <w:t>RRM BW</w:t>
      </w:r>
    </w:p>
    <w:p w14:paraId="44871A47" w14:textId="1EB6E1A4" w:rsidR="007122A6" w:rsidRPr="0050484C" w:rsidRDefault="007122A6" w:rsidP="007122A6">
      <w:pPr>
        <w:spacing w:line="288" w:lineRule="auto"/>
        <w:jc w:val="both"/>
        <w:rPr>
          <w:rFonts w:cs="v4.2.0"/>
        </w:rPr>
      </w:pPr>
      <w:r>
        <w:t xml:space="preserve">The RRM BW is </w:t>
      </w:r>
      <w:r w:rsidR="00C75265">
        <w:t>used</w:t>
      </w:r>
      <w:r>
        <w:t xml:space="preserve"> for performing RRM measurements (for e.g. handover purposes, cell measurements). </w:t>
      </w:r>
      <w:r w:rsidR="00647C6C" w:rsidRPr="00E47EF1">
        <w:rPr>
          <w:rFonts w:eastAsia="MS Mincho"/>
          <w:lang w:eastAsia="ja-JP"/>
        </w:rPr>
        <w:t>At least NR secondary synchronization signal (NR-SSS) is used for DL based RRM measurement for L3 mobility</w:t>
      </w:r>
      <w:r w:rsidR="00647C6C">
        <w:rPr>
          <w:rFonts w:eastAsia="MS Mincho"/>
          <w:lang w:eastAsia="ja-JP"/>
        </w:rPr>
        <w:t xml:space="preserve"> in IDLE mode. </w:t>
      </w:r>
      <w:r w:rsidR="00647C6C" w:rsidRPr="00E47EF1">
        <w:rPr>
          <w:rFonts w:eastAsia="MS Mincho"/>
          <w:lang w:val="en-US" w:eastAsia="ja-JP"/>
        </w:rPr>
        <w:t>F</w:t>
      </w:r>
      <w:r w:rsidR="00647C6C" w:rsidRPr="00E47EF1">
        <w:rPr>
          <w:rFonts w:eastAsia="MS Mincho"/>
          <w:lang w:val="x-none" w:eastAsia="ja-JP"/>
        </w:rPr>
        <w:t xml:space="preserve">or </w:t>
      </w:r>
      <w:r w:rsidR="00647C6C" w:rsidRPr="00E47EF1">
        <w:rPr>
          <w:rFonts w:eastAsia="MS Mincho"/>
          <w:lang w:val="en-US" w:eastAsia="ja-JP"/>
        </w:rPr>
        <w:t xml:space="preserve">CONNECTED mode </w:t>
      </w:r>
      <w:r w:rsidR="00647C6C" w:rsidRPr="00E47EF1">
        <w:rPr>
          <w:rFonts w:eastAsia="MS Mincho"/>
          <w:lang w:val="x-none" w:eastAsia="ja-JP"/>
        </w:rPr>
        <w:t xml:space="preserve">RRM measurement </w:t>
      </w:r>
      <w:r w:rsidR="00647C6C" w:rsidRPr="00E47EF1">
        <w:rPr>
          <w:rFonts w:eastAsia="MS Mincho"/>
          <w:lang w:val="en-US" w:eastAsia="ja-JP"/>
        </w:rPr>
        <w:t>for L3 mobility, CSI-RS can be used, in addition to IDLE mode RS</w:t>
      </w:r>
      <w:r w:rsidR="00647C6C">
        <w:rPr>
          <w:rFonts w:eastAsia="MS Mincho"/>
          <w:lang w:val="en-US" w:eastAsia="ja-JP"/>
        </w:rPr>
        <w:t>.</w:t>
      </w:r>
      <w:r w:rsidR="00647C6C" w:rsidRPr="00E47EF1">
        <w:rPr>
          <w:rFonts w:eastAsia="MS Mincho"/>
          <w:lang w:eastAsia="ja-JP"/>
        </w:rPr>
        <w:t xml:space="preserve"> </w:t>
      </w:r>
      <w:r>
        <w:t xml:space="preserve">Therefore, the RRM BW </w:t>
      </w:r>
      <w:r w:rsidR="003A111E">
        <w:t xml:space="preserve">is determined by either </w:t>
      </w:r>
      <w:r w:rsidR="00647C6C">
        <w:t>NR-SSS</w:t>
      </w:r>
      <w:r>
        <w:t xml:space="preserve"> </w:t>
      </w:r>
      <w:r w:rsidR="00647C6C">
        <w:t xml:space="preserve">transmission bandwidth </w:t>
      </w:r>
      <w:r>
        <w:t xml:space="preserve">or </w:t>
      </w:r>
      <w:r w:rsidR="003A111E">
        <w:t>CSI-RS</w:t>
      </w:r>
      <w:r w:rsidR="00647C6C">
        <w:t xml:space="preserve"> transmission bandwidth</w:t>
      </w:r>
      <w:r>
        <w:t xml:space="preserve">. </w:t>
      </w:r>
    </w:p>
    <w:p w14:paraId="0E07FED9" w14:textId="44D966B7" w:rsidR="007122A6" w:rsidRPr="00A417CA" w:rsidRDefault="007122A6" w:rsidP="007122A6">
      <w:pPr>
        <w:pStyle w:val="ae"/>
        <w:spacing w:line="288" w:lineRule="auto"/>
        <w:rPr>
          <w:b/>
          <w:i/>
        </w:rPr>
      </w:pPr>
      <w:r w:rsidRPr="00A417CA">
        <w:rPr>
          <w:b/>
          <w:i/>
        </w:rPr>
        <w:t>Observation</w:t>
      </w:r>
      <w:r w:rsidR="00440468">
        <w:rPr>
          <w:b/>
          <w:i/>
        </w:rPr>
        <w:t xml:space="preserve"> </w:t>
      </w:r>
      <w:r w:rsidR="006F792A">
        <w:rPr>
          <w:rFonts w:hint="eastAsia"/>
          <w:b/>
          <w:i/>
          <w:lang w:eastAsia="ko-KR"/>
        </w:rPr>
        <w:t>3</w:t>
      </w:r>
      <w:r w:rsidRPr="00A417CA">
        <w:rPr>
          <w:b/>
          <w:i/>
        </w:rPr>
        <w:t xml:space="preserve">: RRM BW </w:t>
      </w:r>
      <w:r w:rsidR="005A5BF9">
        <w:rPr>
          <w:b/>
          <w:i/>
        </w:rPr>
        <w:t xml:space="preserve">is </w:t>
      </w:r>
      <w:r w:rsidR="005A5BF9" w:rsidRPr="005A5BF9">
        <w:rPr>
          <w:b/>
          <w:i/>
        </w:rPr>
        <w:t>determined by either NR-SSS transmission bandwidth or CSI-RS transmission bandwidth.</w:t>
      </w:r>
    </w:p>
    <w:p w14:paraId="63C87145" w14:textId="66D3B7B9" w:rsidR="007122A6" w:rsidRDefault="007122A6" w:rsidP="007122A6">
      <w:pPr>
        <w:pStyle w:val="ae"/>
        <w:spacing w:line="288" w:lineRule="auto"/>
      </w:pPr>
      <w:r>
        <w:t xml:space="preserve">It is generally desirable to avoid having a UE to re-tune in order to perform inter-cell measurements. This will also require some network coordination where the </w:t>
      </w:r>
      <w:proofErr w:type="spellStart"/>
      <w:r>
        <w:t>gNB</w:t>
      </w:r>
      <w:proofErr w:type="spellEnd"/>
      <w:r>
        <w:t xml:space="preserve"> indicates to UEs the RRM BW for adjacent cells. It is therefore beneficial if RRM measurements are performed over the BW that should preferably be common among cells [</w:t>
      </w:r>
      <w:r w:rsidR="0074553B">
        <w:rPr>
          <w:rFonts w:hint="eastAsia"/>
          <w:lang w:eastAsia="ko-KR"/>
        </w:rPr>
        <w:t>1</w:t>
      </w:r>
      <w:r>
        <w:t xml:space="preserve">]. </w:t>
      </w:r>
    </w:p>
    <w:p w14:paraId="756D9D07" w14:textId="0A51B51B" w:rsidR="007122A6" w:rsidRPr="00A417CA" w:rsidRDefault="007122A6" w:rsidP="00A417CA">
      <w:pPr>
        <w:pStyle w:val="ae"/>
        <w:spacing w:line="288" w:lineRule="auto"/>
        <w:rPr>
          <w:b/>
          <w:i/>
        </w:rPr>
      </w:pPr>
      <w:r w:rsidRPr="00A417CA">
        <w:rPr>
          <w:b/>
          <w:i/>
        </w:rPr>
        <w:t>Proposal</w:t>
      </w:r>
      <w:r w:rsidR="00440468">
        <w:rPr>
          <w:b/>
          <w:i/>
        </w:rPr>
        <w:t xml:space="preserve"> </w:t>
      </w:r>
      <w:r w:rsidR="00807372">
        <w:rPr>
          <w:b/>
          <w:i/>
        </w:rPr>
        <w:t>1</w:t>
      </w:r>
      <w:r w:rsidRPr="00A417CA">
        <w:rPr>
          <w:b/>
          <w:i/>
        </w:rPr>
        <w:t>: UE shall be able to assume cell-common RRM BW configurations across cells, for inter-cell measurement.</w:t>
      </w:r>
    </w:p>
    <w:p w14:paraId="11E67015" w14:textId="77777777" w:rsidR="00E915AB" w:rsidRDefault="00E915AB" w:rsidP="008B6912">
      <w:pPr>
        <w:rPr>
          <w:b/>
          <w:u w:val="single"/>
        </w:rPr>
      </w:pPr>
    </w:p>
    <w:p w14:paraId="471F4517" w14:textId="009AA53D" w:rsidR="00E915AB" w:rsidRPr="008B6912" w:rsidRDefault="00E915AB" w:rsidP="008B6912">
      <w:pPr>
        <w:rPr>
          <w:b/>
          <w:u w:val="single"/>
        </w:rPr>
      </w:pPr>
      <w:r w:rsidRPr="008B6912">
        <w:rPr>
          <w:b/>
          <w:u w:val="single"/>
          <w:lang w:eastAsia="ko-KR"/>
        </w:rPr>
        <w:t>RRM considerations for 1st RF BW and 2nd RF BW</w:t>
      </w:r>
    </w:p>
    <w:p w14:paraId="47EA8C65" w14:textId="2B7D1A28" w:rsidR="00A04D90" w:rsidRPr="003F02E9" w:rsidRDefault="00A04D90" w:rsidP="00A417CA">
      <w:r>
        <w:rPr>
          <w:lang w:eastAsia="ko-KR"/>
        </w:rPr>
        <w:t xml:space="preserve">The RRM considerations </w:t>
      </w:r>
      <w:r w:rsidR="00FE3733">
        <w:rPr>
          <w:lang w:eastAsia="ko-KR"/>
        </w:rPr>
        <w:t xml:space="preserve">discussed below holds true </w:t>
      </w:r>
      <w:r>
        <w:rPr>
          <w:lang w:eastAsia="ko-KR"/>
        </w:rPr>
        <w:t xml:space="preserve">for </w:t>
      </w:r>
      <w:r w:rsidR="00FE3733">
        <w:rPr>
          <w:lang w:eastAsia="ko-KR"/>
        </w:rPr>
        <w:t xml:space="preserve">both </w:t>
      </w:r>
      <w:r>
        <w:rPr>
          <w:lang w:eastAsia="ko-KR"/>
        </w:rPr>
        <w:t>the 1</w:t>
      </w:r>
      <w:r w:rsidRPr="00A417CA">
        <w:rPr>
          <w:vertAlign w:val="superscript"/>
          <w:lang w:eastAsia="ko-KR"/>
        </w:rPr>
        <w:t>st</w:t>
      </w:r>
      <w:r>
        <w:rPr>
          <w:lang w:eastAsia="ko-KR"/>
        </w:rPr>
        <w:t xml:space="preserve"> RF and 2</w:t>
      </w:r>
      <w:r w:rsidRPr="00A417CA">
        <w:rPr>
          <w:vertAlign w:val="superscript"/>
          <w:lang w:eastAsia="ko-KR"/>
        </w:rPr>
        <w:t>nd</w:t>
      </w:r>
      <w:r>
        <w:rPr>
          <w:lang w:eastAsia="ko-KR"/>
        </w:rPr>
        <w:t xml:space="preserve"> RF BW</w:t>
      </w:r>
      <w:r w:rsidR="00FE3733">
        <w:rPr>
          <w:lang w:eastAsia="ko-KR"/>
        </w:rPr>
        <w:t xml:space="preserve"> design</w:t>
      </w:r>
      <w:r w:rsidR="00C46FE3">
        <w:rPr>
          <w:lang w:eastAsia="ko-KR"/>
        </w:rPr>
        <w:t xml:space="preserve">. Hence, </w:t>
      </w:r>
      <w:r>
        <w:rPr>
          <w:lang w:eastAsia="ko-KR"/>
        </w:rPr>
        <w:t>we will discuss the issues in the context of 1</w:t>
      </w:r>
      <w:r w:rsidRPr="00A417CA">
        <w:rPr>
          <w:vertAlign w:val="superscript"/>
          <w:lang w:eastAsia="ko-KR"/>
        </w:rPr>
        <w:t>st</w:t>
      </w:r>
      <w:r>
        <w:rPr>
          <w:lang w:eastAsia="ko-KR"/>
        </w:rPr>
        <w:t xml:space="preserve"> RF BW for ease of exposition. </w:t>
      </w:r>
    </w:p>
    <w:p w14:paraId="1AB7C6EC" w14:textId="6C96EA4C" w:rsidR="007122A6" w:rsidRDefault="007122A6" w:rsidP="007122A6">
      <w:pPr>
        <w:pStyle w:val="ae"/>
        <w:spacing w:line="288" w:lineRule="auto"/>
      </w:pPr>
      <w:r>
        <w:t>For RRM measurements when a UE is using the 1</w:t>
      </w:r>
      <w:r w:rsidRPr="00DF77EC">
        <w:rPr>
          <w:vertAlign w:val="superscript"/>
        </w:rPr>
        <w:t>st</w:t>
      </w:r>
      <w:r>
        <w:t xml:space="preserve"> RF BW, the following options exist: (</w:t>
      </w:r>
      <w:proofErr w:type="spellStart"/>
      <w:r>
        <w:t>i</w:t>
      </w:r>
      <w:proofErr w:type="spellEnd"/>
      <w:r>
        <w:t>) RS for RRM is inside the 1</w:t>
      </w:r>
      <w:r w:rsidRPr="006121EB">
        <w:rPr>
          <w:vertAlign w:val="superscript"/>
        </w:rPr>
        <w:t>st</w:t>
      </w:r>
      <w:r>
        <w:t xml:space="preserve"> RF BW, (ii) RS for RRM is separate</w:t>
      </w:r>
      <w:r w:rsidR="009F1D5B">
        <w:t>d</w:t>
      </w:r>
      <w:r>
        <w:t xml:space="preserve"> </w:t>
      </w:r>
      <w:proofErr w:type="gramStart"/>
      <w:r>
        <w:t>from the 1</w:t>
      </w:r>
      <w:r w:rsidRPr="006121EB">
        <w:rPr>
          <w:vertAlign w:val="superscript"/>
        </w:rPr>
        <w:t>st</w:t>
      </w:r>
      <w:r>
        <w:t xml:space="preserve"> RF BW, and (iii) new RS</w:t>
      </w:r>
      <w:proofErr w:type="gramEnd"/>
      <w:r>
        <w:t xml:space="preserve"> for RRM inside the 1</w:t>
      </w:r>
      <w:r w:rsidRPr="008E7A9D">
        <w:rPr>
          <w:vertAlign w:val="superscript"/>
        </w:rPr>
        <w:t>st</w:t>
      </w:r>
      <w:r>
        <w:t xml:space="preserve"> RF BW for measurement purposes. </w:t>
      </w:r>
    </w:p>
    <w:p w14:paraId="1756FDDD" w14:textId="47C1B767" w:rsidR="007122A6" w:rsidRDefault="007122A6" w:rsidP="007122A6">
      <w:pPr>
        <w:pStyle w:val="ae"/>
        <w:spacing w:line="288" w:lineRule="auto"/>
      </w:pPr>
      <w:r>
        <w:t>For option (</w:t>
      </w:r>
      <w:proofErr w:type="spellStart"/>
      <w:r>
        <w:t>i</w:t>
      </w:r>
      <w:proofErr w:type="spellEnd"/>
      <w:r>
        <w:t>), the 1</w:t>
      </w:r>
      <w:r w:rsidRPr="009E365C">
        <w:rPr>
          <w:vertAlign w:val="superscript"/>
        </w:rPr>
        <w:t>st</w:t>
      </w:r>
      <w:r>
        <w:t xml:space="preserve"> RF BW of </w:t>
      </w:r>
      <w:r w:rsidR="006250CA">
        <w:t xml:space="preserve">all </w:t>
      </w:r>
      <w:r>
        <w:t xml:space="preserve">UEs </w:t>
      </w:r>
      <w:r w:rsidR="00CE758E">
        <w:t xml:space="preserve">will contain the RS used for RRM purposes. </w:t>
      </w:r>
      <w:r w:rsidR="006F0DDF">
        <w:t>This can happen in the following ways – a) when sync signals are used for the RRM purposes, then the 1</w:t>
      </w:r>
      <w:r w:rsidR="006F0DDF" w:rsidRPr="00A417CA">
        <w:rPr>
          <w:vertAlign w:val="superscript"/>
        </w:rPr>
        <w:t>st</w:t>
      </w:r>
      <w:r w:rsidR="006F0DDF">
        <w:t xml:space="preserve"> RF BW of all UEs must contain this BW</w:t>
      </w:r>
      <w:r w:rsidR="004D61AA">
        <w:t xml:space="preserve">, and b) </w:t>
      </w:r>
      <w:r>
        <w:t>when the RRM BW spans the entire BW</w:t>
      </w:r>
      <w:r w:rsidR="00240A8C">
        <w:t xml:space="preserve"> (as in the case of wideband RS</w:t>
      </w:r>
      <w:r w:rsidR="00E678A6" w:rsidRPr="00E678A6">
        <w:t xml:space="preserve"> </w:t>
      </w:r>
      <w:r w:rsidR="00E678A6" w:rsidRPr="004B4C03">
        <w:rPr>
          <w:rFonts w:ascii="Times New Roman" w:eastAsia="맑은 고딕" w:hAnsi="Times New Roman"/>
          <w:szCs w:val="20"/>
          <w:lang w:val="en-US" w:eastAsia="ko-KR"/>
        </w:rPr>
        <w:t>such as cell-specific wideband CSI-RS</w:t>
      </w:r>
      <w:r w:rsidR="00240A8C">
        <w:t>)</w:t>
      </w:r>
      <w:r>
        <w:t>, then there are RRM signals present inside the UE’s 1</w:t>
      </w:r>
      <w:r w:rsidRPr="00FA056B">
        <w:rPr>
          <w:vertAlign w:val="superscript"/>
        </w:rPr>
        <w:t>st</w:t>
      </w:r>
      <w:r>
        <w:t xml:space="preserve"> RF BW </w:t>
      </w:r>
      <w:r w:rsidR="00984CC4">
        <w:t xml:space="preserve">(wherever it is located) </w:t>
      </w:r>
      <w:r>
        <w:t xml:space="preserve">that </w:t>
      </w:r>
      <w:r w:rsidR="00984CC4">
        <w:t>can be used for</w:t>
      </w:r>
      <w:r>
        <w:t xml:space="preserve"> RRM measurements. For </w:t>
      </w:r>
      <w:r w:rsidR="00BF3410">
        <w:t xml:space="preserve">both </w:t>
      </w:r>
      <w:r>
        <w:t>these cases no new configurations are needed from the NW side for configuring the 1</w:t>
      </w:r>
      <w:r w:rsidRPr="00CB0710">
        <w:rPr>
          <w:vertAlign w:val="superscript"/>
        </w:rPr>
        <w:t>st</w:t>
      </w:r>
      <w:r>
        <w:t xml:space="preserve"> RF BW for RRM measurements. However, </w:t>
      </w:r>
      <w:r w:rsidR="000E58A0">
        <w:t xml:space="preserve">note that </w:t>
      </w:r>
      <w:r>
        <w:t xml:space="preserve">when the RRM BW is the same as the </w:t>
      </w:r>
      <w:r w:rsidR="00F449E4">
        <w:t>access BW</w:t>
      </w:r>
      <w:r w:rsidR="00F449E4">
        <w:rPr>
          <w:rFonts w:hint="eastAsia"/>
          <w:lang w:eastAsia="ko-KR"/>
        </w:rPr>
        <w:t xml:space="preserve"> (or sync BW)</w:t>
      </w:r>
      <w:r>
        <w:t xml:space="preserve"> (as mentioned earlier, when </w:t>
      </w:r>
      <w:r w:rsidR="00261970">
        <w:t>sync signals</w:t>
      </w:r>
      <w:r>
        <w:t xml:space="preserve"> </w:t>
      </w:r>
      <w:r w:rsidR="00261970">
        <w:t>are</w:t>
      </w:r>
      <w:r>
        <w:t xml:space="preserve"> used for RRM measurements), then the network has to configure the 1</w:t>
      </w:r>
      <w:r w:rsidRPr="009E365C">
        <w:rPr>
          <w:vertAlign w:val="superscript"/>
        </w:rPr>
        <w:t>st</w:t>
      </w:r>
      <w:r>
        <w:t xml:space="preserve"> RF BW for all UEs to overlap with the RRM BW region which can limit the ability to flexibly configure the 1</w:t>
      </w:r>
      <w:r w:rsidRPr="00C15F42">
        <w:rPr>
          <w:vertAlign w:val="superscript"/>
        </w:rPr>
        <w:t>st</w:t>
      </w:r>
      <w:r>
        <w:t xml:space="preserve"> RF BW to UEs. </w:t>
      </w:r>
    </w:p>
    <w:p w14:paraId="7F55CE9D" w14:textId="2C46D8F9" w:rsidR="007122A6" w:rsidRDefault="007122A6" w:rsidP="007122A6">
      <w:pPr>
        <w:pStyle w:val="ae"/>
        <w:spacing w:line="288" w:lineRule="auto"/>
      </w:pPr>
      <w:r>
        <w:lastRenderedPageBreak/>
        <w:t xml:space="preserve">For option (ii), the </w:t>
      </w:r>
      <w:r w:rsidR="00AC5B25">
        <w:t>RRM signals used for RRM purposes are separated from the 1</w:t>
      </w:r>
      <w:r w:rsidR="00AC5B25" w:rsidRPr="00A417CA">
        <w:rPr>
          <w:vertAlign w:val="superscript"/>
        </w:rPr>
        <w:t>st</w:t>
      </w:r>
      <w:r w:rsidR="00AC5B25">
        <w:t xml:space="preserve"> RF BW</w:t>
      </w:r>
      <w:r>
        <w:t xml:space="preserve">. This case occurs when the RRM </w:t>
      </w:r>
      <w:r w:rsidR="00842067">
        <w:t>measurements are performed using the sync signals</w:t>
      </w:r>
      <w:r>
        <w:t>. In such a setting, the NW can configure measurement gaps while accounting for a re-tuning delay necessary for a UE to switch its RF from 1</w:t>
      </w:r>
      <w:r w:rsidRPr="009E365C">
        <w:rPr>
          <w:vertAlign w:val="superscript"/>
        </w:rPr>
        <w:t>st</w:t>
      </w:r>
      <w:r>
        <w:t xml:space="preserve"> RF BW region to the RRM BW region. This can increase the burden on the NW side and also increases the power consumption at the UE due to this frequent re-tuning.</w:t>
      </w:r>
    </w:p>
    <w:p w14:paraId="19E45A3E" w14:textId="2BF08813" w:rsidR="007122A6" w:rsidRDefault="007122A6" w:rsidP="007122A6">
      <w:pPr>
        <w:pStyle w:val="ae"/>
        <w:spacing w:line="288" w:lineRule="auto"/>
      </w:pPr>
      <w:r>
        <w:t>For option (iii), UE re-tuning is avoided but the NW needs to provide new RS for measurements (measurement RS) inside each 1</w:t>
      </w:r>
      <w:r w:rsidRPr="00175544">
        <w:rPr>
          <w:vertAlign w:val="superscript"/>
        </w:rPr>
        <w:t>st</w:t>
      </w:r>
      <w:r>
        <w:t xml:space="preserve"> RF BW region. This option increases the signa</w:t>
      </w:r>
      <w:r w:rsidR="00086FAA">
        <w:t>l</w:t>
      </w:r>
      <w:r>
        <w:t xml:space="preserve">ling overhead. </w:t>
      </w:r>
    </w:p>
    <w:p w14:paraId="6866C414" w14:textId="46FFD77A" w:rsidR="007122A6" w:rsidRPr="00432624" w:rsidRDefault="007122A6" w:rsidP="007122A6">
      <w:pPr>
        <w:pStyle w:val="ae"/>
        <w:spacing w:line="288" w:lineRule="auto"/>
      </w:pPr>
      <w:r w:rsidRPr="00432624">
        <w:t xml:space="preserve">Considering the above options and </w:t>
      </w:r>
      <w:r>
        <w:t xml:space="preserve">associated </w:t>
      </w:r>
      <w:r w:rsidR="007A2D74" w:rsidRPr="00432624">
        <w:t>trade-offs</w:t>
      </w:r>
      <w:r w:rsidRPr="00432624">
        <w:t xml:space="preserve">, </w:t>
      </w:r>
      <w:r>
        <w:t>option (iii) seems least favo</w:t>
      </w:r>
      <w:r w:rsidR="005F4463">
        <w:t>u</w:t>
      </w:r>
      <w:r>
        <w:t>rable considering the signa</w:t>
      </w:r>
      <w:r w:rsidR="009956FF">
        <w:t>l</w:t>
      </w:r>
      <w:r>
        <w:t xml:space="preserve">ling overhead. Considering the fact that option (ii)-type configuration is already supported in LTE (e.g. for </w:t>
      </w:r>
      <w:proofErr w:type="spellStart"/>
      <w:r>
        <w:t>eMTC</w:t>
      </w:r>
      <w:proofErr w:type="spellEnd"/>
      <w:r>
        <w:t xml:space="preserve">), the </w:t>
      </w:r>
      <w:proofErr w:type="spellStart"/>
      <w:r>
        <w:t>gNB</w:t>
      </w:r>
      <w:proofErr w:type="spellEnd"/>
      <w:r>
        <w:t xml:space="preserve"> can decide to either support option (</w:t>
      </w:r>
      <w:proofErr w:type="spellStart"/>
      <w:r>
        <w:t>i</w:t>
      </w:r>
      <w:proofErr w:type="spellEnd"/>
      <w:r>
        <w:t xml:space="preserve">) or option (ii). </w:t>
      </w:r>
    </w:p>
    <w:p w14:paraId="497D1F03" w14:textId="6DA5C4A1" w:rsidR="007122A6" w:rsidRPr="00A417CA" w:rsidRDefault="007122A6" w:rsidP="007122A6">
      <w:pPr>
        <w:pStyle w:val="ae"/>
        <w:spacing w:line="288" w:lineRule="auto"/>
        <w:rPr>
          <w:b/>
          <w:i/>
        </w:rPr>
      </w:pPr>
      <w:r w:rsidRPr="00A417CA">
        <w:rPr>
          <w:b/>
          <w:i/>
        </w:rPr>
        <w:t>Observation</w:t>
      </w:r>
      <w:r w:rsidR="00440468">
        <w:rPr>
          <w:b/>
          <w:i/>
        </w:rPr>
        <w:t xml:space="preserve"> </w:t>
      </w:r>
      <w:r w:rsidR="006F792A">
        <w:rPr>
          <w:rFonts w:hint="eastAsia"/>
          <w:b/>
          <w:i/>
          <w:lang w:eastAsia="ko-KR"/>
        </w:rPr>
        <w:t>4</w:t>
      </w:r>
      <w:r w:rsidRPr="00A417CA">
        <w:rPr>
          <w:b/>
          <w:i/>
        </w:rPr>
        <w:t xml:space="preserve">: </w:t>
      </w:r>
      <w:r w:rsidR="009956FF" w:rsidRPr="00A417CA">
        <w:rPr>
          <w:b/>
          <w:i/>
        </w:rPr>
        <w:t xml:space="preserve">RS for </w:t>
      </w:r>
      <w:r w:rsidRPr="00A417CA">
        <w:rPr>
          <w:b/>
          <w:i/>
        </w:rPr>
        <w:t>RRM inside the 1</w:t>
      </w:r>
      <w:r w:rsidRPr="00A417CA">
        <w:rPr>
          <w:b/>
          <w:i/>
          <w:vertAlign w:val="superscript"/>
        </w:rPr>
        <w:t>st</w:t>
      </w:r>
      <w:r w:rsidRPr="00A417CA">
        <w:rPr>
          <w:b/>
          <w:i/>
        </w:rPr>
        <w:t xml:space="preserve"> RF BW</w:t>
      </w:r>
      <w:r w:rsidR="009956FF" w:rsidRPr="00A417CA">
        <w:rPr>
          <w:b/>
          <w:i/>
        </w:rPr>
        <w:t xml:space="preserve"> (and 2</w:t>
      </w:r>
      <w:r w:rsidR="009956FF" w:rsidRPr="00A417CA">
        <w:rPr>
          <w:b/>
          <w:i/>
          <w:vertAlign w:val="superscript"/>
        </w:rPr>
        <w:t>nd</w:t>
      </w:r>
      <w:r w:rsidR="009956FF" w:rsidRPr="00A417CA">
        <w:rPr>
          <w:b/>
          <w:i/>
        </w:rPr>
        <w:t xml:space="preserve"> RF BW)</w:t>
      </w:r>
      <w:r w:rsidRPr="00A417CA">
        <w:rPr>
          <w:b/>
          <w:i/>
        </w:rPr>
        <w:t xml:space="preserve"> or separate</w:t>
      </w:r>
      <w:r w:rsidR="009956FF" w:rsidRPr="00A417CA">
        <w:rPr>
          <w:b/>
          <w:i/>
        </w:rPr>
        <w:t>d</w:t>
      </w:r>
      <w:r w:rsidRPr="00A417CA">
        <w:rPr>
          <w:b/>
          <w:i/>
        </w:rPr>
        <w:t xml:space="preserve"> from the 1</w:t>
      </w:r>
      <w:r w:rsidRPr="00A417CA">
        <w:rPr>
          <w:b/>
          <w:i/>
          <w:vertAlign w:val="superscript"/>
        </w:rPr>
        <w:t>st</w:t>
      </w:r>
      <w:r w:rsidRPr="00A417CA">
        <w:rPr>
          <w:b/>
          <w:i/>
        </w:rPr>
        <w:t xml:space="preserve"> RF BW</w:t>
      </w:r>
      <w:r w:rsidR="00181F7D" w:rsidRPr="00A417CA">
        <w:rPr>
          <w:b/>
          <w:i/>
        </w:rPr>
        <w:t xml:space="preserve"> (and 2</w:t>
      </w:r>
      <w:r w:rsidR="00181F7D" w:rsidRPr="00A417CA">
        <w:rPr>
          <w:b/>
          <w:i/>
          <w:vertAlign w:val="superscript"/>
        </w:rPr>
        <w:t>nd</w:t>
      </w:r>
      <w:r w:rsidR="00181F7D" w:rsidRPr="00A417CA">
        <w:rPr>
          <w:b/>
          <w:i/>
        </w:rPr>
        <w:t xml:space="preserve"> RF BW)</w:t>
      </w:r>
      <w:r w:rsidRPr="00A417CA">
        <w:rPr>
          <w:b/>
          <w:i/>
        </w:rPr>
        <w:t xml:space="preserve"> with support of UE retuning are viable options for a network to select. </w:t>
      </w:r>
    </w:p>
    <w:p w14:paraId="6757EC9F" w14:textId="77777777" w:rsidR="00BF45A3" w:rsidRDefault="00BF45A3" w:rsidP="00B208CA">
      <w:pPr>
        <w:pStyle w:val="ae"/>
        <w:spacing w:line="288" w:lineRule="auto"/>
        <w:rPr>
          <w:b/>
          <w:color w:val="FF0000"/>
          <w:u w:val="single"/>
        </w:rPr>
      </w:pPr>
    </w:p>
    <w:p w14:paraId="0818FA47" w14:textId="77777777" w:rsidR="00AF39C7" w:rsidRDefault="00AF39C7" w:rsidP="00A417CA">
      <w:pPr>
        <w:spacing w:line="288" w:lineRule="auto"/>
        <w:jc w:val="both"/>
        <w:rPr>
          <w:b/>
          <w:i/>
          <w:lang w:val="en-US" w:eastAsia="ko-KR"/>
        </w:rPr>
      </w:pPr>
    </w:p>
    <w:p w14:paraId="3D33DC05" w14:textId="77777777" w:rsidR="00AF39C7" w:rsidRDefault="00AF39C7" w:rsidP="00AF39C7">
      <w:pPr>
        <w:pStyle w:val="1"/>
        <w:numPr>
          <w:ilvl w:val="0"/>
          <w:numId w:val="2"/>
        </w:numPr>
        <w:pBdr>
          <w:top w:val="single" w:sz="12" w:space="3" w:color="auto"/>
        </w:pBdr>
        <w:tabs>
          <w:tab w:val="clear" w:pos="426"/>
          <w:tab w:val="num" w:pos="432"/>
        </w:tabs>
        <w:overflowPunct/>
        <w:autoSpaceDE/>
        <w:autoSpaceDN/>
        <w:adjustRightInd/>
        <w:spacing w:before="120" w:after="180" w:line="240" w:lineRule="auto"/>
        <w:ind w:left="432" w:hanging="432"/>
        <w:jc w:val="both"/>
        <w:textAlignment w:val="auto"/>
        <w:rPr>
          <w:color w:val="000000" w:themeColor="text1"/>
        </w:rPr>
      </w:pPr>
      <w:r>
        <w:rPr>
          <w:rFonts w:hint="eastAsia"/>
          <w:color w:val="000000" w:themeColor="text1"/>
        </w:rPr>
        <w:t>R</w:t>
      </w:r>
      <w:r>
        <w:rPr>
          <w:color w:val="000000" w:themeColor="text1"/>
        </w:rPr>
        <w:t>RM measurement for bandwidth adaptation</w:t>
      </w:r>
    </w:p>
    <w:p w14:paraId="098C9013" w14:textId="77777777" w:rsidR="00AF39C7" w:rsidRPr="00017C00" w:rsidRDefault="00AF39C7" w:rsidP="00AF39C7">
      <w:pPr>
        <w:spacing w:before="60" w:line="288" w:lineRule="auto"/>
        <w:jc w:val="both"/>
        <w:rPr>
          <w:rFonts w:cs="v4.2.0"/>
        </w:rPr>
      </w:pPr>
      <w:r>
        <w:rPr>
          <w:rFonts w:cs="v4.2.0"/>
        </w:rPr>
        <w:t xml:space="preserve">In LTE, </w:t>
      </w:r>
      <w:r w:rsidRPr="00A90F19">
        <w:rPr>
          <w:rFonts w:cs="v4.2.0"/>
        </w:rPr>
        <w:t xml:space="preserve">the UE </w:t>
      </w:r>
      <w:r>
        <w:rPr>
          <w:rFonts w:cs="v4.2.0"/>
        </w:rPr>
        <w:t>should</w:t>
      </w:r>
      <w:r w:rsidRPr="00A90F19">
        <w:rPr>
          <w:rFonts w:cs="v4.2.0"/>
        </w:rPr>
        <w:t xml:space="preserve"> be capable of </w:t>
      </w:r>
      <w:r>
        <w:rPr>
          <w:rFonts w:cs="v4.2.0"/>
        </w:rPr>
        <w:t>performing</w:t>
      </w:r>
      <w:r w:rsidRPr="00A90F19">
        <w:rPr>
          <w:rFonts w:cs="v4.2.0"/>
        </w:rPr>
        <w:t xml:space="preserve"> RSRP</w:t>
      </w:r>
      <w:r>
        <w:rPr>
          <w:rFonts w:cs="v4.2.0"/>
        </w:rPr>
        <w:t xml:space="preserve"> and</w:t>
      </w:r>
      <w:r w:rsidRPr="00A90F19">
        <w:rPr>
          <w:rFonts w:cs="v4.2.0"/>
        </w:rPr>
        <w:t xml:space="preserve"> RSRQ measurements with measurement </w:t>
      </w:r>
      <w:r>
        <w:rPr>
          <w:rFonts w:cs="v4.2.0"/>
        </w:rPr>
        <w:t>period and</w:t>
      </w:r>
      <w:r w:rsidRPr="00A90F19">
        <w:rPr>
          <w:rFonts w:cs="v4.2.0"/>
        </w:rPr>
        <w:t xml:space="preserve"> measurement </w:t>
      </w:r>
      <w:r>
        <w:rPr>
          <w:rFonts w:cs="v4.2.0"/>
        </w:rPr>
        <w:t>bandwidth given in T</w:t>
      </w:r>
      <w:r w:rsidRPr="00A90F19">
        <w:rPr>
          <w:rFonts w:cs="v4.2.0"/>
        </w:rPr>
        <w:t xml:space="preserve">able </w:t>
      </w:r>
      <w:r>
        <w:rPr>
          <w:rFonts w:cs="v4.2.0"/>
        </w:rPr>
        <w:t xml:space="preserve">1 [2]. The narrow measurement bandwidth of 6 PRBs achieves UE power </w:t>
      </w:r>
      <w:r>
        <w:rPr>
          <w:color w:val="000000" w:themeColor="text1"/>
          <w:lang w:eastAsia="ko-KR"/>
        </w:rPr>
        <w:t xml:space="preserve">savings as well as </w:t>
      </w:r>
      <w:r w:rsidRPr="00017C00">
        <w:rPr>
          <w:rFonts w:cs="v4.2.0"/>
        </w:rPr>
        <w:t>cell search process independent from the channel bandwidth.</w:t>
      </w:r>
      <w:r>
        <w:rPr>
          <w:rFonts w:cs="v4.2.0"/>
        </w:rPr>
        <w:t xml:space="preserve"> On the other hand,</w:t>
      </w:r>
      <w:r>
        <w:rPr>
          <w:color w:val="000000" w:themeColor="text1"/>
          <w:lang w:eastAsia="ko-KR"/>
        </w:rPr>
        <w:t xml:space="preserve"> </w:t>
      </w:r>
      <w:r>
        <w:rPr>
          <w:lang w:eastAsia="ja-JP"/>
        </w:rPr>
        <w:t>the wider measurement bandwidth would mitigate potential measurement error from neighbour cell interference i</w:t>
      </w:r>
      <w:r>
        <w:rPr>
          <w:rFonts w:hint="eastAsia"/>
          <w:lang w:eastAsia="ja-JP"/>
        </w:rPr>
        <w:t xml:space="preserve">n </w:t>
      </w:r>
      <w:r>
        <w:rPr>
          <w:lang w:eastAsia="ja-JP"/>
        </w:rPr>
        <w:t>some</w:t>
      </w:r>
      <w:r>
        <w:rPr>
          <w:rFonts w:hint="eastAsia"/>
          <w:lang w:eastAsia="ja-JP"/>
        </w:rPr>
        <w:t xml:space="preserve"> deployment scenarios.</w:t>
      </w:r>
    </w:p>
    <w:p w14:paraId="707FDDB9" w14:textId="77777777" w:rsidR="00AF39C7" w:rsidRPr="0008342B" w:rsidRDefault="00AF39C7" w:rsidP="00AF39C7">
      <w:pPr>
        <w:pStyle w:val="TH"/>
        <w:rPr>
          <w:rFonts w:cs="v4.2.0"/>
        </w:rPr>
      </w:pPr>
      <w:proofErr w:type="gramStart"/>
      <w:r w:rsidRPr="0008342B">
        <w:rPr>
          <w:rFonts w:cs="v4.2.0"/>
        </w:rPr>
        <w:t xml:space="preserve">Table </w:t>
      </w:r>
      <w:r>
        <w:rPr>
          <w:rFonts w:cs="v4.2.0"/>
        </w:rPr>
        <w:t>1.</w:t>
      </w:r>
      <w:proofErr w:type="gramEnd"/>
      <w:r w:rsidRPr="0008342B">
        <w:rPr>
          <w:rFonts w:cs="v4.2.0"/>
        </w:rPr>
        <w:t xml:space="preserve"> </w:t>
      </w:r>
      <w:r w:rsidRPr="0008342B">
        <w:t>Me</w:t>
      </w:r>
      <w:r w:rsidRPr="0008342B">
        <w:rPr>
          <w:rFonts w:cs="v4.2.0"/>
        </w:rPr>
        <w:t>asurement period and measurement bandwidth</w:t>
      </w:r>
      <w:r>
        <w:rPr>
          <w:rFonts w:cs="v4.2.0"/>
        </w:rPr>
        <w:t xml:space="preserve"> (TS36.133)</w:t>
      </w:r>
    </w:p>
    <w:tbl>
      <w:tblPr>
        <w:tblW w:w="9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582"/>
        <w:gridCol w:w="3818"/>
      </w:tblGrid>
      <w:tr w:rsidR="00AF39C7" w:rsidRPr="0008342B" w14:paraId="36544567" w14:textId="77777777" w:rsidTr="00A16DD7">
        <w:trPr>
          <w:cantSplit/>
          <w:jc w:val="center"/>
        </w:trPr>
        <w:tc>
          <w:tcPr>
            <w:tcW w:w="1732" w:type="dxa"/>
            <w:tcBorders>
              <w:top w:val="single" w:sz="4" w:space="0" w:color="auto"/>
              <w:left w:val="single" w:sz="4" w:space="0" w:color="auto"/>
              <w:bottom w:val="single" w:sz="4" w:space="0" w:color="auto"/>
              <w:right w:val="single" w:sz="4" w:space="0" w:color="auto"/>
            </w:tcBorders>
          </w:tcPr>
          <w:p w14:paraId="746A0494" w14:textId="77777777" w:rsidR="00AF39C7" w:rsidRPr="0008342B" w:rsidRDefault="00AF39C7" w:rsidP="00A16DD7">
            <w:pPr>
              <w:pStyle w:val="TAH0"/>
              <w:rPr>
                <w:rFonts w:cs="v4.2.0"/>
              </w:rPr>
            </w:pPr>
            <w:r w:rsidRPr="0008342B">
              <w:rPr>
                <w:rFonts w:cs="v4.2.0"/>
              </w:rPr>
              <w:t>Configuration</w:t>
            </w:r>
          </w:p>
        </w:tc>
        <w:tc>
          <w:tcPr>
            <w:tcW w:w="3582" w:type="dxa"/>
            <w:tcBorders>
              <w:top w:val="single" w:sz="4" w:space="0" w:color="auto"/>
              <w:left w:val="single" w:sz="4" w:space="0" w:color="auto"/>
              <w:bottom w:val="single" w:sz="4" w:space="0" w:color="auto"/>
              <w:right w:val="single" w:sz="4" w:space="0" w:color="auto"/>
            </w:tcBorders>
          </w:tcPr>
          <w:p w14:paraId="223EA411" w14:textId="77777777" w:rsidR="00AF39C7" w:rsidRPr="0008342B" w:rsidRDefault="00AF39C7" w:rsidP="00A16DD7">
            <w:pPr>
              <w:pStyle w:val="TAH0"/>
              <w:rPr>
                <w:rFonts w:cs="v4.2.0"/>
              </w:rPr>
            </w:pPr>
            <w:r w:rsidRPr="0008342B">
              <w:rPr>
                <w:rFonts w:cs="v4.2.0"/>
              </w:rPr>
              <w:t xml:space="preserve">Physical Layer Measurement period: </w:t>
            </w:r>
            <w:proofErr w:type="spellStart"/>
            <w:r w:rsidRPr="0008342B">
              <w:rPr>
                <w:rFonts w:cs="v4.2.0"/>
              </w:rPr>
              <w:t>T</w:t>
            </w:r>
            <w:r w:rsidRPr="0008342B">
              <w:rPr>
                <w:rFonts w:cs="v4.2.0"/>
                <w:vertAlign w:val="subscript"/>
              </w:rPr>
              <w:t>Measurement_Period</w:t>
            </w:r>
            <w:proofErr w:type="spellEnd"/>
            <w:r w:rsidRPr="0008342B">
              <w:rPr>
                <w:rFonts w:cs="v4.2.0"/>
                <w:vertAlign w:val="subscript"/>
              </w:rPr>
              <w:t xml:space="preserve"> _</w:t>
            </w:r>
            <w:proofErr w:type="spellStart"/>
            <w:r w:rsidRPr="0008342B">
              <w:rPr>
                <w:rFonts w:cs="v4.2.0"/>
                <w:vertAlign w:val="subscript"/>
              </w:rPr>
              <w:t>Inter_FDD</w:t>
            </w:r>
            <w:proofErr w:type="spellEnd"/>
            <w:r w:rsidRPr="0008342B">
              <w:rPr>
                <w:rFonts w:cs="v4.2.0"/>
              </w:rPr>
              <w:t xml:space="preserve"> [</w:t>
            </w:r>
            <w:proofErr w:type="spellStart"/>
            <w:r w:rsidRPr="0008342B">
              <w:rPr>
                <w:rFonts w:cs="v4.2.0"/>
              </w:rPr>
              <w:t>ms</w:t>
            </w:r>
            <w:proofErr w:type="spellEnd"/>
            <w:r w:rsidRPr="0008342B">
              <w:rPr>
                <w:rFonts w:cs="v4.2.0"/>
              </w:rPr>
              <w:t>]</w:t>
            </w:r>
          </w:p>
        </w:tc>
        <w:tc>
          <w:tcPr>
            <w:tcW w:w="3818" w:type="dxa"/>
            <w:tcBorders>
              <w:top w:val="single" w:sz="4" w:space="0" w:color="auto"/>
              <w:left w:val="single" w:sz="4" w:space="0" w:color="auto"/>
              <w:bottom w:val="single" w:sz="4" w:space="0" w:color="auto"/>
              <w:right w:val="single" w:sz="4" w:space="0" w:color="auto"/>
            </w:tcBorders>
          </w:tcPr>
          <w:p w14:paraId="5828F538" w14:textId="77777777" w:rsidR="00AF39C7" w:rsidRPr="0008342B" w:rsidRDefault="00AF39C7" w:rsidP="00A16DD7">
            <w:pPr>
              <w:pStyle w:val="TAH0"/>
              <w:rPr>
                <w:rFonts w:cs="v4.2.0"/>
              </w:rPr>
            </w:pPr>
            <w:r w:rsidRPr="0008342B">
              <w:rPr>
                <w:rFonts w:cs="v4.2.0"/>
              </w:rPr>
              <w:t>Measurement bandwidth [RB]</w:t>
            </w:r>
          </w:p>
        </w:tc>
      </w:tr>
      <w:tr w:rsidR="00AF39C7" w:rsidRPr="0008342B" w14:paraId="6C0DA0B2" w14:textId="77777777" w:rsidTr="00A16DD7">
        <w:trPr>
          <w:cantSplit/>
          <w:jc w:val="center"/>
        </w:trPr>
        <w:tc>
          <w:tcPr>
            <w:tcW w:w="1732" w:type="dxa"/>
            <w:tcBorders>
              <w:top w:val="single" w:sz="4" w:space="0" w:color="auto"/>
              <w:left w:val="single" w:sz="4" w:space="0" w:color="auto"/>
              <w:bottom w:val="single" w:sz="4" w:space="0" w:color="auto"/>
              <w:right w:val="single" w:sz="4" w:space="0" w:color="auto"/>
            </w:tcBorders>
          </w:tcPr>
          <w:p w14:paraId="59F75503" w14:textId="77777777" w:rsidR="00AF39C7" w:rsidRPr="0008342B" w:rsidRDefault="00AF39C7" w:rsidP="00A16DD7">
            <w:pPr>
              <w:pStyle w:val="TAC"/>
              <w:ind w:firstLine="400"/>
              <w:rPr>
                <w:rFonts w:cs="Arial"/>
              </w:rPr>
            </w:pPr>
            <w:r w:rsidRPr="0008342B">
              <w:rPr>
                <w:rFonts w:cs="Arial"/>
              </w:rPr>
              <w:t>0</w:t>
            </w:r>
          </w:p>
        </w:tc>
        <w:tc>
          <w:tcPr>
            <w:tcW w:w="3582" w:type="dxa"/>
            <w:tcBorders>
              <w:top w:val="single" w:sz="4" w:space="0" w:color="auto"/>
              <w:left w:val="single" w:sz="4" w:space="0" w:color="auto"/>
              <w:bottom w:val="single" w:sz="4" w:space="0" w:color="auto"/>
              <w:right w:val="single" w:sz="4" w:space="0" w:color="auto"/>
            </w:tcBorders>
          </w:tcPr>
          <w:p w14:paraId="008530B5" w14:textId="77777777" w:rsidR="00AF39C7" w:rsidRPr="0008342B" w:rsidRDefault="00AF39C7" w:rsidP="00A16DD7">
            <w:pPr>
              <w:pStyle w:val="TAC"/>
              <w:ind w:firstLine="400"/>
              <w:rPr>
                <w:rFonts w:cs="Arial"/>
              </w:rPr>
            </w:pPr>
            <w:r w:rsidRPr="0008342B">
              <w:rPr>
                <w:rFonts w:cs="Arial"/>
              </w:rPr>
              <w:t xml:space="preserve">480 x  </w:t>
            </w:r>
            <w:proofErr w:type="spellStart"/>
            <w:r w:rsidRPr="0008342B">
              <w:rPr>
                <w:rFonts w:cs="Arial"/>
              </w:rPr>
              <w:t>N</w:t>
            </w:r>
            <w:r w:rsidRPr="0008342B">
              <w:rPr>
                <w:rFonts w:cs="Arial"/>
                <w:vertAlign w:val="subscript"/>
              </w:rPr>
              <w:t>freq</w:t>
            </w:r>
            <w:proofErr w:type="spellEnd"/>
          </w:p>
        </w:tc>
        <w:tc>
          <w:tcPr>
            <w:tcW w:w="3818" w:type="dxa"/>
            <w:tcBorders>
              <w:top w:val="single" w:sz="4" w:space="0" w:color="auto"/>
              <w:left w:val="single" w:sz="4" w:space="0" w:color="auto"/>
              <w:bottom w:val="single" w:sz="4" w:space="0" w:color="auto"/>
              <w:right w:val="single" w:sz="4" w:space="0" w:color="auto"/>
            </w:tcBorders>
          </w:tcPr>
          <w:p w14:paraId="10AA305A" w14:textId="77777777" w:rsidR="00AF39C7" w:rsidRPr="0008342B" w:rsidRDefault="00AF39C7" w:rsidP="00A16DD7">
            <w:pPr>
              <w:pStyle w:val="TAC"/>
              <w:ind w:firstLine="400"/>
              <w:rPr>
                <w:rFonts w:cs="Arial"/>
              </w:rPr>
            </w:pPr>
            <w:r w:rsidRPr="0008342B">
              <w:rPr>
                <w:rFonts w:cs="Arial"/>
              </w:rPr>
              <w:t>6</w:t>
            </w:r>
          </w:p>
        </w:tc>
      </w:tr>
      <w:tr w:rsidR="00AF39C7" w:rsidRPr="0008342B" w14:paraId="3FEA8C62" w14:textId="77777777" w:rsidTr="00A16DD7">
        <w:trPr>
          <w:cantSplit/>
          <w:jc w:val="center"/>
        </w:trPr>
        <w:tc>
          <w:tcPr>
            <w:tcW w:w="1732" w:type="dxa"/>
            <w:tcBorders>
              <w:top w:val="single" w:sz="4" w:space="0" w:color="auto"/>
              <w:left w:val="single" w:sz="4" w:space="0" w:color="auto"/>
              <w:bottom w:val="single" w:sz="4" w:space="0" w:color="auto"/>
              <w:right w:val="single" w:sz="4" w:space="0" w:color="auto"/>
            </w:tcBorders>
          </w:tcPr>
          <w:p w14:paraId="61DAB440" w14:textId="77777777" w:rsidR="00AF39C7" w:rsidRPr="0008342B" w:rsidRDefault="00AF39C7" w:rsidP="00A16DD7">
            <w:pPr>
              <w:pStyle w:val="TAC"/>
              <w:ind w:firstLine="400"/>
              <w:rPr>
                <w:rFonts w:cs="Arial"/>
              </w:rPr>
            </w:pPr>
            <w:r w:rsidRPr="0008342B">
              <w:rPr>
                <w:rFonts w:cs="Arial"/>
              </w:rPr>
              <w:t>1 (Note)</w:t>
            </w:r>
          </w:p>
        </w:tc>
        <w:tc>
          <w:tcPr>
            <w:tcW w:w="3582" w:type="dxa"/>
            <w:tcBorders>
              <w:top w:val="single" w:sz="4" w:space="0" w:color="auto"/>
              <w:left w:val="single" w:sz="4" w:space="0" w:color="auto"/>
              <w:bottom w:val="single" w:sz="4" w:space="0" w:color="auto"/>
              <w:right w:val="single" w:sz="4" w:space="0" w:color="auto"/>
            </w:tcBorders>
          </w:tcPr>
          <w:p w14:paraId="1E41ECC5" w14:textId="77777777" w:rsidR="00AF39C7" w:rsidRPr="0008342B" w:rsidRDefault="00AF39C7" w:rsidP="00A16DD7">
            <w:pPr>
              <w:pStyle w:val="TAC"/>
              <w:ind w:firstLine="400"/>
              <w:rPr>
                <w:rFonts w:cs="Arial"/>
              </w:rPr>
            </w:pPr>
            <w:r w:rsidRPr="0008342B">
              <w:rPr>
                <w:rFonts w:cs="Arial"/>
              </w:rPr>
              <w:t xml:space="preserve">240 x  </w:t>
            </w:r>
            <w:proofErr w:type="spellStart"/>
            <w:r w:rsidRPr="0008342B">
              <w:rPr>
                <w:rFonts w:cs="Arial"/>
              </w:rPr>
              <w:t>N</w:t>
            </w:r>
            <w:r w:rsidRPr="0008342B">
              <w:rPr>
                <w:rFonts w:cs="Arial"/>
                <w:vertAlign w:val="subscript"/>
              </w:rPr>
              <w:t>freq</w:t>
            </w:r>
            <w:proofErr w:type="spellEnd"/>
          </w:p>
        </w:tc>
        <w:tc>
          <w:tcPr>
            <w:tcW w:w="3818" w:type="dxa"/>
            <w:tcBorders>
              <w:top w:val="single" w:sz="4" w:space="0" w:color="auto"/>
              <w:left w:val="single" w:sz="4" w:space="0" w:color="auto"/>
              <w:bottom w:val="single" w:sz="4" w:space="0" w:color="auto"/>
              <w:right w:val="single" w:sz="4" w:space="0" w:color="auto"/>
            </w:tcBorders>
          </w:tcPr>
          <w:p w14:paraId="6224FC29" w14:textId="77777777" w:rsidR="00AF39C7" w:rsidRPr="0008342B" w:rsidRDefault="00AF39C7" w:rsidP="00A16DD7">
            <w:pPr>
              <w:pStyle w:val="TAC"/>
              <w:ind w:firstLine="400"/>
              <w:rPr>
                <w:rFonts w:cs="Arial"/>
              </w:rPr>
            </w:pPr>
            <w:r w:rsidRPr="0008342B">
              <w:rPr>
                <w:rFonts w:cs="Arial"/>
              </w:rPr>
              <w:t>50</w:t>
            </w:r>
          </w:p>
        </w:tc>
      </w:tr>
      <w:tr w:rsidR="00AF39C7" w:rsidRPr="0008342B" w14:paraId="55B96014" w14:textId="77777777" w:rsidTr="00A16DD7">
        <w:trPr>
          <w:cantSplit/>
          <w:jc w:val="center"/>
        </w:trPr>
        <w:tc>
          <w:tcPr>
            <w:tcW w:w="9132" w:type="dxa"/>
            <w:gridSpan w:val="3"/>
            <w:tcBorders>
              <w:top w:val="single" w:sz="4" w:space="0" w:color="auto"/>
              <w:left w:val="single" w:sz="4" w:space="0" w:color="auto"/>
              <w:bottom w:val="single" w:sz="4" w:space="0" w:color="auto"/>
              <w:right w:val="single" w:sz="4" w:space="0" w:color="auto"/>
            </w:tcBorders>
          </w:tcPr>
          <w:p w14:paraId="24185D20" w14:textId="77777777" w:rsidR="00AF39C7" w:rsidRPr="0008342B" w:rsidRDefault="00AF39C7" w:rsidP="00A16DD7">
            <w:pPr>
              <w:pStyle w:val="TAN"/>
              <w:rPr>
                <w:rFonts w:cs="Arial"/>
                <w:lang w:eastAsia="en-US"/>
              </w:rPr>
            </w:pPr>
            <w:r w:rsidRPr="0008342B">
              <w:rPr>
                <w:rFonts w:cs="Arial"/>
                <w:lang w:eastAsia="en-US"/>
              </w:rPr>
              <w:t>Note: This configuration is optional</w:t>
            </w:r>
          </w:p>
        </w:tc>
      </w:tr>
    </w:tbl>
    <w:p w14:paraId="43A7B5BC" w14:textId="77777777" w:rsidR="00AF39C7" w:rsidRDefault="00AF39C7" w:rsidP="00AF39C7">
      <w:pPr>
        <w:rPr>
          <w:rFonts w:eastAsia="MS Mincho"/>
          <w:lang w:val="en-US"/>
        </w:rPr>
      </w:pPr>
    </w:p>
    <w:p w14:paraId="13F3B84E" w14:textId="77777777" w:rsidR="00AF39C7" w:rsidRPr="00A65F2B" w:rsidRDefault="00AF39C7" w:rsidP="00AF39C7">
      <w:pPr>
        <w:spacing w:before="60" w:line="288" w:lineRule="auto"/>
        <w:jc w:val="both"/>
        <w:rPr>
          <w:rFonts w:cs="v4.2.0"/>
        </w:rPr>
      </w:pPr>
      <w:r w:rsidRPr="00A65F2B">
        <w:rPr>
          <w:rFonts w:cs="v4.2.0" w:hint="eastAsia"/>
        </w:rPr>
        <w:t>S</w:t>
      </w:r>
      <w:r w:rsidRPr="00A65F2B">
        <w:rPr>
          <w:rFonts w:cs="v4.2.0"/>
        </w:rPr>
        <w:t>imilar to LTE, the NR measurement bandwidth can be configured and further associated with the adapted bandwidth of a UE. The RRM measurement accuracy would depend on how often the UE bandwidth is adapted.</w:t>
      </w:r>
    </w:p>
    <w:p w14:paraId="2AFCDC57" w14:textId="5C18B2E5" w:rsidR="006F792A" w:rsidRPr="00A417CA" w:rsidRDefault="006F792A" w:rsidP="006F792A">
      <w:pPr>
        <w:pStyle w:val="ae"/>
        <w:spacing w:line="288" w:lineRule="auto"/>
        <w:rPr>
          <w:b/>
          <w:i/>
        </w:rPr>
      </w:pPr>
      <w:r w:rsidRPr="00A417CA">
        <w:rPr>
          <w:b/>
          <w:i/>
        </w:rPr>
        <w:t>Proposal</w:t>
      </w:r>
      <w:r>
        <w:rPr>
          <w:b/>
          <w:i/>
        </w:rPr>
        <w:t xml:space="preserve"> </w:t>
      </w:r>
      <w:r>
        <w:rPr>
          <w:rFonts w:hint="eastAsia"/>
          <w:b/>
          <w:i/>
          <w:lang w:eastAsia="ko-KR"/>
        </w:rPr>
        <w:t>2</w:t>
      </w:r>
      <w:r w:rsidRPr="00A417CA">
        <w:rPr>
          <w:b/>
          <w:i/>
        </w:rPr>
        <w:t xml:space="preserve">: </w:t>
      </w:r>
      <w:r>
        <w:rPr>
          <w:rFonts w:hint="eastAsia"/>
          <w:b/>
          <w:i/>
          <w:lang w:eastAsia="ko-KR"/>
        </w:rPr>
        <w:t xml:space="preserve">RRM measurement </w:t>
      </w:r>
      <w:r>
        <w:rPr>
          <w:b/>
          <w:i/>
          <w:lang w:eastAsia="ko-KR"/>
        </w:rPr>
        <w:t>configuration</w:t>
      </w:r>
      <w:r>
        <w:rPr>
          <w:rFonts w:hint="eastAsia"/>
          <w:b/>
          <w:i/>
          <w:lang w:eastAsia="ko-KR"/>
        </w:rPr>
        <w:t xml:space="preserve"> and RRM bandwidth is configured </w:t>
      </w:r>
      <w:r>
        <w:rPr>
          <w:b/>
          <w:i/>
          <w:lang w:eastAsia="ko-KR"/>
        </w:rPr>
        <w:t>together</w:t>
      </w:r>
      <w:r>
        <w:rPr>
          <w:rFonts w:hint="eastAsia"/>
          <w:b/>
          <w:i/>
          <w:lang w:eastAsia="ko-KR"/>
        </w:rPr>
        <w:t xml:space="preserve"> similar as LTE</w:t>
      </w:r>
      <w:r w:rsidRPr="00A417CA">
        <w:rPr>
          <w:b/>
          <w:i/>
        </w:rPr>
        <w:t>.</w:t>
      </w:r>
    </w:p>
    <w:p w14:paraId="41463389" w14:textId="77777777" w:rsidR="00AF39C7" w:rsidRPr="008B6912" w:rsidRDefault="00AF39C7" w:rsidP="00A417CA">
      <w:pPr>
        <w:spacing w:line="288" w:lineRule="auto"/>
        <w:jc w:val="both"/>
        <w:rPr>
          <w:b/>
          <w:i/>
        </w:rPr>
      </w:pPr>
    </w:p>
    <w:p w14:paraId="10B10BB1" w14:textId="2CC04F18" w:rsidR="00446FE5" w:rsidRDefault="00856328"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szCs w:val="20"/>
          <w:lang w:val="en-US"/>
        </w:rPr>
        <w:t>Other</w:t>
      </w:r>
    </w:p>
    <w:p w14:paraId="21C6B062" w14:textId="4BAA645A" w:rsidR="00287405" w:rsidRDefault="00287405" w:rsidP="00A417CA">
      <w:pPr>
        <w:spacing w:line="288" w:lineRule="auto"/>
        <w:jc w:val="both"/>
        <w:rPr>
          <w:lang w:val="en-US" w:eastAsia="ko-KR"/>
        </w:rPr>
      </w:pPr>
      <w:r>
        <w:rPr>
          <w:lang w:val="en-US" w:eastAsia="ko-KR"/>
        </w:rPr>
        <w:t xml:space="preserve">The processing of code blocks is dependent on the decoder blocks i.e. hardware dependent. </w:t>
      </w:r>
      <w:r w:rsidR="00287A82">
        <w:rPr>
          <w:lang w:val="en-US" w:eastAsia="ko-KR"/>
        </w:rPr>
        <w:t xml:space="preserve">A UE which has parallel processing capability, especially in the decoder hardware, may perform parallel decoding on multiple code blocks simultaneously. For this reason, when a code block is limited to a specific bandwidth (with fixed boundaries well known to UE and </w:t>
      </w:r>
      <w:proofErr w:type="spellStart"/>
      <w:r w:rsidR="00287A82">
        <w:rPr>
          <w:lang w:val="en-US" w:eastAsia="ko-KR"/>
        </w:rPr>
        <w:t>gNB</w:t>
      </w:r>
      <w:proofErr w:type="spellEnd"/>
      <w:r w:rsidR="00287A82">
        <w:rPr>
          <w:lang w:val="en-US" w:eastAsia="ko-KR"/>
        </w:rPr>
        <w:t>), and when interleaving is not performed across sub-bands, each code block can be processed</w:t>
      </w:r>
      <w:r w:rsidR="00444E6D">
        <w:rPr>
          <w:lang w:val="en-US" w:eastAsia="ko-KR"/>
        </w:rPr>
        <w:t xml:space="preserve"> in parallel</w:t>
      </w:r>
      <w:r w:rsidR="00287A82">
        <w:rPr>
          <w:lang w:val="en-US" w:eastAsia="ko-KR"/>
        </w:rPr>
        <w:t>. However since the details of the interleaving etc</w:t>
      </w:r>
      <w:r w:rsidR="00940717">
        <w:rPr>
          <w:lang w:val="en-US" w:eastAsia="ko-KR"/>
        </w:rPr>
        <w:t>.</w:t>
      </w:r>
      <w:r w:rsidR="00287A82">
        <w:rPr>
          <w:lang w:val="en-US" w:eastAsia="ko-KR"/>
        </w:rPr>
        <w:t xml:space="preserve"> have not been decided yet in RAN1, it is premature to consider the study of supporting sub-band based mechanisms.</w:t>
      </w:r>
    </w:p>
    <w:p w14:paraId="636897A5" w14:textId="49EE5E71" w:rsidR="00E678A6" w:rsidRPr="004B4C03" w:rsidRDefault="00E678A6" w:rsidP="00EA28FB">
      <w:pPr>
        <w:pStyle w:val="ae"/>
        <w:spacing w:line="288" w:lineRule="auto"/>
        <w:rPr>
          <w:rFonts w:ascii="Times New Roman" w:eastAsia="맑은 고딕" w:hAnsi="Times New Roman"/>
          <w:b/>
          <w:szCs w:val="20"/>
          <w:u w:val="single"/>
          <w:lang w:val="en-US" w:eastAsia="ko-KR"/>
        </w:rPr>
      </w:pPr>
      <w:r w:rsidRPr="004B4C03">
        <w:rPr>
          <w:rFonts w:ascii="Times New Roman" w:eastAsia="맑은 고딕" w:hAnsi="Times New Roman"/>
          <w:b/>
          <w:szCs w:val="20"/>
          <w:u w:val="single"/>
          <w:lang w:val="en-US" w:eastAsia="ko-KR"/>
        </w:rPr>
        <w:t xml:space="preserve">BW </w:t>
      </w:r>
      <w:r w:rsidR="004C78B6" w:rsidRPr="004B4C03">
        <w:rPr>
          <w:rFonts w:ascii="Times New Roman" w:eastAsia="맑은 고딕" w:hAnsi="Times New Roman"/>
          <w:b/>
          <w:szCs w:val="20"/>
          <w:u w:val="single"/>
          <w:lang w:val="en-US" w:eastAsia="ko-KR"/>
        </w:rPr>
        <w:t>Adaptation</w:t>
      </w:r>
      <w:r w:rsidRPr="004B4C03">
        <w:rPr>
          <w:rFonts w:ascii="Times New Roman" w:eastAsia="맑은 고딕" w:hAnsi="Times New Roman"/>
          <w:b/>
          <w:szCs w:val="20"/>
          <w:u w:val="single"/>
          <w:lang w:val="en-US" w:eastAsia="ko-KR"/>
        </w:rPr>
        <w:t xml:space="preserve"> Timeline</w:t>
      </w:r>
    </w:p>
    <w:p w14:paraId="4AAB0FA4" w14:textId="69361682" w:rsidR="00E678A6" w:rsidRPr="004B4C03" w:rsidRDefault="00444E6D" w:rsidP="00EA28FB">
      <w:pPr>
        <w:pStyle w:val="ae"/>
        <w:spacing w:line="288" w:lineRule="auto"/>
        <w:rPr>
          <w:rFonts w:ascii="Times New Roman" w:eastAsia="맑은 고딕" w:hAnsi="Times New Roman"/>
          <w:szCs w:val="20"/>
          <w:lang w:val="en-US" w:eastAsia="ko-KR"/>
        </w:rPr>
      </w:pPr>
      <w:r>
        <w:rPr>
          <w:rFonts w:ascii="Times New Roman" w:eastAsia="맑은 고딕" w:hAnsi="Times New Roman"/>
          <w:szCs w:val="20"/>
          <w:lang w:val="en-US" w:eastAsia="ko-KR"/>
        </w:rPr>
        <w:t>As p</w:t>
      </w:r>
      <w:r w:rsidR="00E678A6" w:rsidRPr="004B4C03">
        <w:rPr>
          <w:rFonts w:ascii="Times New Roman" w:eastAsia="맑은 고딕" w:hAnsi="Times New Roman"/>
          <w:szCs w:val="20"/>
          <w:lang w:val="en-US" w:eastAsia="ko-KR"/>
        </w:rPr>
        <w:t xml:space="preserve">er the RAN4 agreement,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20us, 50-200us and </w:t>
      </w:r>
      <w:r w:rsidR="0026156C" w:rsidRPr="004B4C03">
        <w:rPr>
          <w:rFonts w:ascii="Times New Roman" w:eastAsia="맑은 고딕" w:hAnsi="Times New Roman"/>
          <w:szCs w:val="20"/>
          <w:lang w:val="en-US" w:eastAsia="ko-KR"/>
        </w:rPr>
        <w:t xml:space="preserve">up to </w:t>
      </w:r>
      <w:r w:rsidR="00E678A6" w:rsidRPr="004B4C03">
        <w:rPr>
          <w:rFonts w:ascii="Times New Roman" w:eastAsia="맑은 고딕" w:hAnsi="Times New Roman"/>
          <w:szCs w:val="20"/>
          <w:lang w:val="en-US" w:eastAsia="ko-KR"/>
        </w:rPr>
        <w:t xml:space="preserve">900us are needed respectively for intra-band same center frequency, intra-band different center frequency and inter-band bandwidth adaptation. For example, when 60 kHz numerology is used in above 6 GHz spectrum, the symbol duration is 16.67 us. In such cases, </w:t>
      </w:r>
      <w:r w:rsidR="00516EBF" w:rsidRPr="004B4C03">
        <w:rPr>
          <w:rFonts w:ascii="Times New Roman" w:eastAsia="맑은 고딕" w:hAnsi="Times New Roman"/>
          <w:szCs w:val="20"/>
          <w:lang w:val="en-US" w:eastAsia="ko-KR"/>
        </w:rPr>
        <w:t>the transition time</w:t>
      </w:r>
      <w:r w:rsidR="00E678A6" w:rsidRPr="004B4C03">
        <w:rPr>
          <w:rFonts w:ascii="Times New Roman" w:eastAsia="맑은 고딕" w:hAnsi="Times New Roman"/>
          <w:szCs w:val="20"/>
          <w:lang w:val="en-US" w:eastAsia="ko-KR"/>
        </w:rPr>
        <w:t xml:space="preserve"> </w:t>
      </w:r>
      <w:r w:rsidR="00376778">
        <w:rPr>
          <w:rFonts w:ascii="Times New Roman" w:eastAsia="맑은 고딕" w:hAnsi="Times New Roman"/>
          <w:szCs w:val="20"/>
          <w:lang w:val="en-US" w:eastAsia="ko-KR"/>
        </w:rPr>
        <w:t xml:space="preserve">for </w:t>
      </w:r>
      <w:r w:rsidR="004C78B6" w:rsidRPr="004B4C03">
        <w:rPr>
          <w:rFonts w:ascii="Times New Roman" w:eastAsia="맑은 고딕" w:hAnsi="Times New Roman"/>
          <w:szCs w:val="20"/>
          <w:lang w:val="en-US" w:eastAsia="ko-KR"/>
        </w:rPr>
        <w:lastRenderedPageBreak/>
        <w:t>adaptation</w:t>
      </w:r>
      <w:r w:rsidR="00E678A6" w:rsidRPr="004B4C03">
        <w:rPr>
          <w:rFonts w:ascii="Times New Roman" w:eastAsia="맑은 고딕" w:hAnsi="Times New Roman"/>
          <w:szCs w:val="20"/>
          <w:lang w:val="en-US" w:eastAsia="ko-KR"/>
        </w:rPr>
        <w:t xml:space="preserve"> </w:t>
      </w:r>
      <w:r w:rsidR="00FD1CC7" w:rsidRPr="004B4C03">
        <w:rPr>
          <w:rFonts w:ascii="Times New Roman" w:eastAsia="맑은 고딕" w:hAnsi="Times New Roman"/>
          <w:szCs w:val="20"/>
          <w:lang w:val="en-US" w:eastAsia="ko-KR"/>
        </w:rPr>
        <w:t xml:space="preserve">may </w:t>
      </w:r>
      <w:r w:rsidR="00516EBF" w:rsidRPr="004B4C03">
        <w:rPr>
          <w:rFonts w:ascii="Times New Roman" w:eastAsia="맑은 고딕" w:hAnsi="Times New Roman"/>
          <w:szCs w:val="20"/>
          <w:lang w:val="en-US" w:eastAsia="ko-KR"/>
        </w:rPr>
        <w:t>fall within a few symbols depending on both RF and baseband aspects for bandwidth adaptation</w:t>
      </w:r>
      <w:r w:rsidR="00376778">
        <w:rPr>
          <w:rFonts w:ascii="Times New Roman" w:eastAsia="맑은 고딕" w:hAnsi="Times New Roman"/>
          <w:szCs w:val="20"/>
          <w:lang w:val="en-US" w:eastAsia="ko-KR"/>
        </w:rPr>
        <w:t>.</w:t>
      </w:r>
      <w:r w:rsidR="00E678A6" w:rsidRPr="004B4C03">
        <w:rPr>
          <w:rFonts w:ascii="Times New Roman" w:eastAsia="맑은 고딕" w:hAnsi="Times New Roman"/>
          <w:szCs w:val="20"/>
          <w:lang w:val="en-US" w:eastAsia="ko-KR"/>
        </w:rPr>
        <w:t xml:space="preserve"> Hence, based on the numerology being used, the NW can indicate the UE to adjust its BW (of course depending on the available resources). In addition, other baseband aspects such as AGC settling </w:t>
      </w:r>
      <w:r w:rsidR="00A16DB1">
        <w:rPr>
          <w:rFonts w:ascii="Times New Roman" w:eastAsia="맑은 고딕" w:hAnsi="Times New Roman" w:hint="eastAsia"/>
          <w:szCs w:val="20"/>
          <w:lang w:val="en-US" w:eastAsia="ko-KR"/>
        </w:rPr>
        <w:t>[x]</w:t>
      </w:r>
      <w:r w:rsidR="00E678A6" w:rsidRPr="004B4C03">
        <w:rPr>
          <w:rFonts w:ascii="Times New Roman" w:eastAsia="맑은 고딕" w:hAnsi="Times New Roman"/>
          <w:szCs w:val="20"/>
          <w:lang w:val="en-US" w:eastAsia="ko-KR"/>
        </w:rPr>
        <w:t xml:space="preserve">, waiting time for slot boundary alignment </w:t>
      </w:r>
      <w:proofErr w:type="spellStart"/>
      <w:r w:rsidR="00E678A6" w:rsidRPr="004B4C03">
        <w:rPr>
          <w:rFonts w:ascii="Times New Roman" w:eastAsia="맑은 고딕" w:hAnsi="Times New Roman"/>
          <w:szCs w:val="20"/>
          <w:lang w:val="en-US" w:eastAsia="ko-KR"/>
        </w:rPr>
        <w:t>etc</w:t>
      </w:r>
      <w:proofErr w:type="spellEnd"/>
      <w:r w:rsidR="00E678A6" w:rsidRPr="004B4C03">
        <w:rPr>
          <w:rFonts w:ascii="Times New Roman" w:eastAsia="맑은 고딕" w:hAnsi="Times New Roman"/>
          <w:szCs w:val="20"/>
          <w:lang w:val="en-US" w:eastAsia="ko-KR"/>
        </w:rPr>
        <w:t xml:space="preserve"> need to be considered when addressing the BW </w:t>
      </w:r>
      <w:r w:rsidR="004C78B6" w:rsidRPr="004B4C03">
        <w:rPr>
          <w:rFonts w:ascii="Times New Roman" w:eastAsia="맑은 고딕" w:hAnsi="Times New Roman"/>
          <w:szCs w:val="20"/>
          <w:lang w:val="en-US" w:eastAsia="ko-KR"/>
        </w:rPr>
        <w:t>adaptation</w:t>
      </w:r>
      <w:r w:rsidR="00E678A6" w:rsidRPr="004B4C03">
        <w:rPr>
          <w:rFonts w:ascii="Times New Roman" w:eastAsia="맑은 고딕" w:hAnsi="Times New Roman"/>
          <w:szCs w:val="20"/>
          <w:lang w:val="en-US" w:eastAsia="ko-KR"/>
        </w:rPr>
        <w:t xml:space="preserve"> timeline. More discussions about this can be found in </w:t>
      </w:r>
      <w:r w:rsidR="00807372">
        <w:rPr>
          <w:rFonts w:ascii="Times New Roman" w:eastAsia="맑은 고딕" w:hAnsi="Times New Roman"/>
          <w:szCs w:val="20"/>
          <w:lang w:val="en-US" w:eastAsia="ko-KR"/>
        </w:rPr>
        <w:t>a</w:t>
      </w:r>
      <w:r w:rsidR="00E678A6" w:rsidRPr="004B4C03">
        <w:rPr>
          <w:rFonts w:ascii="Times New Roman" w:eastAsia="맑은 고딕" w:hAnsi="Times New Roman"/>
          <w:szCs w:val="20"/>
          <w:lang w:val="en-US" w:eastAsia="ko-KR"/>
        </w:rPr>
        <w:t xml:space="preserve"> companion </w:t>
      </w:r>
      <w:r w:rsidR="00376778">
        <w:rPr>
          <w:rFonts w:ascii="Times New Roman" w:eastAsia="맑은 고딕" w:hAnsi="Times New Roman"/>
          <w:szCs w:val="20"/>
          <w:lang w:val="en-US" w:eastAsia="ko-KR"/>
        </w:rPr>
        <w:t>contribution</w:t>
      </w:r>
      <w:r w:rsidR="00376778" w:rsidRPr="004B4C03">
        <w:rPr>
          <w:rFonts w:ascii="Times New Roman" w:eastAsia="맑은 고딕" w:hAnsi="Times New Roman"/>
          <w:szCs w:val="20"/>
          <w:lang w:val="en-US" w:eastAsia="ko-KR"/>
        </w:rPr>
        <w:t xml:space="preserve"> </w:t>
      </w:r>
      <w:r w:rsidR="00E678A6" w:rsidRPr="004B4C03">
        <w:rPr>
          <w:rFonts w:ascii="Times New Roman" w:eastAsia="맑은 고딕" w:hAnsi="Times New Roman"/>
          <w:szCs w:val="20"/>
          <w:lang w:val="en-US" w:eastAsia="ko-KR"/>
        </w:rPr>
        <w:t>[</w:t>
      </w:r>
      <w:r w:rsidR="00F43492" w:rsidRPr="004B4C03">
        <w:rPr>
          <w:rFonts w:ascii="Times New Roman" w:eastAsia="맑은 고딕" w:hAnsi="Times New Roman"/>
          <w:szCs w:val="20"/>
          <w:lang w:val="en-US" w:eastAsia="ko-KR"/>
        </w:rPr>
        <w:t>5</w:t>
      </w:r>
      <w:r w:rsidR="00E678A6" w:rsidRPr="004B4C03">
        <w:rPr>
          <w:rFonts w:ascii="Times New Roman" w:eastAsia="맑은 고딕" w:hAnsi="Times New Roman"/>
          <w:szCs w:val="20"/>
          <w:lang w:val="en-US" w:eastAsia="ko-KR"/>
        </w:rPr>
        <w:t>].</w:t>
      </w:r>
    </w:p>
    <w:p w14:paraId="217BA5F0" w14:textId="44D9584A" w:rsidR="00425252" w:rsidRPr="004B4C03" w:rsidRDefault="00425252" w:rsidP="00EA28FB">
      <w:pPr>
        <w:pStyle w:val="ae"/>
        <w:spacing w:line="288" w:lineRule="auto"/>
        <w:rPr>
          <w:b/>
          <w:i/>
          <w:lang w:val="en-US" w:eastAsia="ko-KR"/>
        </w:rPr>
      </w:pPr>
      <w:r w:rsidRPr="004B4C03">
        <w:rPr>
          <w:rFonts w:ascii="Times New Roman" w:eastAsia="맑은 고딕" w:hAnsi="Times New Roman"/>
          <w:b/>
          <w:i/>
          <w:szCs w:val="20"/>
          <w:lang w:val="en-US" w:eastAsia="ko-KR"/>
        </w:rPr>
        <w:t>Observation</w:t>
      </w:r>
      <w:r w:rsidR="00807372">
        <w:rPr>
          <w:rFonts w:ascii="Times New Roman" w:eastAsia="맑은 고딕" w:hAnsi="Times New Roman"/>
          <w:b/>
          <w:i/>
          <w:szCs w:val="20"/>
          <w:lang w:val="en-US" w:eastAsia="ko-KR"/>
        </w:rPr>
        <w:t xml:space="preserve"> </w:t>
      </w:r>
      <w:r w:rsidR="00476CA4">
        <w:rPr>
          <w:rFonts w:ascii="Times New Roman" w:eastAsia="맑은 고딕" w:hAnsi="Times New Roman" w:hint="eastAsia"/>
          <w:b/>
          <w:i/>
          <w:szCs w:val="20"/>
          <w:lang w:val="en-US" w:eastAsia="ko-KR"/>
        </w:rPr>
        <w:t>5</w:t>
      </w:r>
      <w:r w:rsidRPr="004B4C03">
        <w:rPr>
          <w:rFonts w:ascii="Times New Roman" w:eastAsia="맑은 고딕" w:hAnsi="Times New Roman"/>
          <w:b/>
          <w:i/>
          <w:szCs w:val="20"/>
          <w:lang w:val="en-US" w:eastAsia="ko-KR"/>
        </w:rPr>
        <w:t xml:space="preserve">: The BW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timeline depends on the numerology being used and whether the </w:t>
      </w:r>
      <w:r w:rsidR="004C78B6" w:rsidRPr="004B4C03">
        <w:rPr>
          <w:rFonts w:ascii="Times New Roman" w:eastAsia="맑은 고딕" w:hAnsi="Times New Roman"/>
          <w:b/>
          <w:i/>
          <w:szCs w:val="20"/>
          <w:lang w:val="en-US" w:eastAsia="ko-KR"/>
        </w:rPr>
        <w:t>adaptation</w:t>
      </w:r>
      <w:r w:rsidRPr="004B4C03">
        <w:rPr>
          <w:rFonts w:ascii="Times New Roman" w:eastAsia="맑은 고딕" w:hAnsi="Times New Roman"/>
          <w:b/>
          <w:i/>
          <w:szCs w:val="20"/>
          <w:lang w:val="en-US" w:eastAsia="ko-KR"/>
        </w:rPr>
        <w:t xml:space="preserve"> is within the band or across bands.</w:t>
      </w:r>
    </w:p>
    <w:p w14:paraId="724DB60D" w14:textId="3ED1079D" w:rsidR="00202451" w:rsidRPr="0057205B" w:rsidRDefault="00E678A6" w:rsidP="00A417CA">
      <w:pPr>
        <w:pStyle w:val="1"/>
        <w:numPr>
          <w:ilvl w:val="0"/>
          <w:numId w:val="2"/>
        </w:numPr>
        <w:pBdr>
          <w:top w:val="single" w:sz="12" w:space="3" w:color="auto"/>
        </w:pBdr>
        <w:tabs>
          <w:tab w:val="clear" w:pos="426"/>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Summary</w:t>
      </w:r>
    </w:p>
    <w:p w14:paraId="1B7E48E9" w14:textId="2D077853" w:rsidR="00C51967" w:rsidRDefault="00534C3C" w:rsidP="00A417CA">
      <w:pPr>
        <w:spacing w:after="0" w:line="288" w:lineRule="auto"/>
        <w:jc w:val="both"/>
        <w:rPr>
          <w:color w:val="000000" w:themeColor="text1"/>
          <w:lang w:eastAsia="ko-KR"/>
        </w:rPr>
      </w:pPr>
      <w:r>
        <w:rPr>
          <w:color w:val="000000" w:themeColor="text1"/>
          <w:lang w:eastAsia="ko-KR"/>
        </w:rPr>
        <w:t>Based on above discussion</w:t>
      </w:r>
      <w:r w:rsidR="004C78B6">
        <w:rPr>
          <w:color w:val="000000" w:themeColor="text1"/>
          <w:lang w:eastAsia="ko-KR"/>
        </w:rPr>
        <w:t xml:space="preserve"> for NR wider bandwidth operations</w:t>
      </w:r>
      <w:r>
        <w:rPr>
          <w:color w:val="000000" w:themeColor="text1"/>
          <w:lang w:eastAsia="ko-KR"/>
        </w:rPr>
        <w:t>, we have following observations and proposals:</w:t>
      </w:r>
    </w:p>
    <w:p w14:paraId="76F78493" w14:textId="77777777" w:rsidR="00376778" w:rsidRDefault="00376778" w:rsidP="00376778">
      <w:pPr>
        <w:spacing w:line="288" w:lineRule="auto"/>
        <w:jc w:val="both"/>
        <w:rPr>
          <w:b/>
          <w:i/>
          <w:lang w:val="en-US" w:eastAsia="ko-KR"/>
        </w:rPr>
      </w:pPr>
    </w:p>
    <w:p w14:paraId="121FD8FD" w14:textId="77777777" w:rsidR="006F782A" w:rsidRDefault="006F782A" w:rsidP="006F782A">
      <w:pPr>
        <w:pStyle w:val="ae"/>
        <w:spacing w:line="288" w:lineRule="auto"/>
        <w:rPr>
          <w:b/>
        </w:rPr>
      </w:pPr>
      <w:r w:rsidRPr="00A417CA">
        <w:rPr>
          <w:b/>
          <w:i/>
        </w:rPr>
        <w:t>Observation</w:t>
      </w:r>
      <w:r>
        <w:rPr>
          <w:b/>
          <w:i/>
        </w:rPr>
        <w:t xml:space="preserve"> </w:t>
      </w:r>
      <w:r>
        <w:rPr>
          <w:rFonts w:hint="eastAsia"/>
          <w:b/>
          <w:i/>
          <w:lang w:eastAsia="ko-KR"/>
        </w:rPr>
        <w:t>1</w:t>
      </w:r>
      <w:r w:rsidRPr="00A417CA">
        <w:rPr>
          <w:b/>
          <w:i/>
        </w:rPr>
        <w:t>: There is a trade off in terms of flexibility and signalling overhead between a) sharing 1</w:t>
      </w:r>
      <w:r w:rsidRPr="00A417CA">
        <w:rPr>
          <w:b/>
          <w:i/>
          <w:vertAlign w:val="superscript"/>
        </w:rPr>
        <w:t>st</w:t>
      </w:r>
      <w:r w:rsidRPr="00A417CA">
        <w:rPr>
          <w:b/>
          <w:i/>
        </w:rPr>
        <w:t xml:space="preserve"> RF BW across UEs with a common location for monitoring UE-common information and b) dedicated 1</w:t>
      </w:r>
      <w:r w:rsidRPr="00A417CA">
        <w:rPr>
          <w:b/>
          <w:i/>
          <w:vertAlign w:val="superscript"/>
        </w:rPr>
        <w:t>st</w:t>
      </w:r>
      <w:r w:rsidRPr="00A417CA">
        <w:rPr>
          <w:b/>
          <w:i/>
        </w:rPr>
        <w:t xml:space="preserve"> RF BW location for some UEs and replication of UE-common information. </w:t>
      </w:r>
    </w:p>
    <w:p w14:paraId="2C8A3A6D" w14:textId="571AD604" w:rsidR="006F782A" w:rsidRPr="008B6912" w:rsidRDefault="006F782A" w:rsidP="00376778">
      <w:pPr>
        <w:spacing w:line="288" w:lineRule="auto"/>
        <w:jc w:val="both"/>
        <w:rPr>
          <w:b/>
          <w:i/>
          <w:lang w:eastAsia="ko-KR"/>
        </w:rPr>
      </w:pPr>
      <w:r w:rsidRPr="00A417CA">
        <w:rPr>
          <w:b/>
          <w:i/>
        </w:rPr>
        <w:t>Observation</w:t>
      </w:r>
      <w:r>
        <w:rPr>
          <w:b/>
          <w:i/>
        </w:rPr>
        <w:t xml:space="preserve"> </w:t>
      </w:r>
      <w:r>
        <w:rPr>
          <w:rFonts w:hint="eastAsia"/>
          <w:b/>
          <w:i/>
          <w:lang w:eastAsia="ko-KR"/>
        </w:rPr>
        <w:t>2</w:t>
      </w:r>
      <w:r w:rsidRPr="00A417CA">
        <w:rPr>
          <w:b/>
          <w:i/>
        </w:rPr>
        <w:t>: UE hardware aspects, such as RF BW, and the numerology in a given frequency band are important factors in determining a BW that can supported for single-carrier operation on the 2</w:t>
      </w:r>
      <w:r w:rsidRPr="00A417CA">
        <w:rPr>
          <w:b/>
          <w:i/>
          <w:vertAlign w:val="superscript"/>
        </w:rPr>
        <w:t>nd</w:t>
      </w:r>
      <w:r w:rsidRPr="00A417CA">
        <w:rPr>
          <w:b/>
          <w:i/>
        </w:rPr>
        <w:t xml:space="preserve"> RF BW.</w:t>
      </w:r>
    </w:p>
    <w:p w14:paraId="4BDD1CC2" w14:textId="77777777" w:rsidR="006F782A" w:rsidRDefault="006F782A" w:rsidP="006F782A">
      <w:pPr>
        <w:pStyle w:val="ae"/>
        <w:spacing w:line="288" w:lineRule="auto"/>
        <w:rPr>
          <w:b/>
          <w:i/>
          <w:lang w:eastAsia="ko-KR"/>
        </w:rPr>
      </w:pPr>
      <w:r w:rsidRPr="00A417CA">
        <w:rPr>
          <w:b/>
          <w:i/>
        </w:rPr>
        <w:t>Observation</w:t>
      </w:r>
      <w:r>
        <w:rPr>
          <w:b/>
          <w:i/>
        </w:rPr>
        <w:t xml:space="preserve"> </w:t>
      </w:r>
      <w:r>
        <w:rPr>
          <w:rFonts w:hint="eastAsia"/>
          <w:b/>
          <w:i/>
          <w:lang w:eastAsia="ko-KR"/>
        </w:rPr>
        <w:t>3</w:t>
      </w:r>
      <w:r w:rsidRPr="00A417CA">
        <w:rPr>
          <w:b/>
          <w:i/>
        </w:rPr>
        <w:t xml:space="preserve">: RRM BW </w:t>
      </w:r>
      <w:r>
        <w:rPr>
          <w:b/>
          <w:i/>
        </w:rPr>
        <w:t xml:space="preserve">is </w:t>
      </w:r>
      <w:r w:rsidRPr="005A5BF9">
        <w:rPr>
          <w:b/>
          <w:i/>
        </w:rPr>
        <w:t>determined by either NR-SSS transmission bandwidth or CSI-RS transmission bandwidth.</w:t>
      </w:r>
    </w:p>
    <w:p w14:paraId="37A5B937" w14:textId="77777777" w:rsidR="006F782A" w:rsidRPr="00A417CA" w:rsidRDefault="006F782A" w:rsidP="006F782A">
      <w:pPr>
        <w:pStyle w:val="ae"/>
        <w:spacing w:line="288" w:lineRule="auto"/>
        <w:rPr>
          <w:b/>
          <w:i/>
        </w:rPr>
      </w:pPr>
      <w:r w:rsidRPr="00A417CA">
        <w:rPr>
          <w:b/>
          <w:i/>
        </w:rPr>
        <w:t>Observation</w:t>
      </w:r>
      <w:r>
        <w:rPr>
          <w:b/>
          <w:i/>
        </w:rPr>
        <w:t xml:space="preserve"> </w:t>
      </w:r>
      <w:r>
        <w:rPr>
          <w:rFonts w:hint="eastAsia"/>
          <w:b/>
          <w:i/>
          <w:lang w:eastAsia="ko-KR"/>
        </w:rPr>
        <w:t>4</w:t>
      </w:r>
      <w:r w:rsidRPr="00A417CA">
        <w:rPr>
          <w:b/>
          <w:i/>
        </w:rPr>
        <w:t>: RS for RRM inside the 1</w:t>
      </w:r>
      <w:r w:rsidRPr="00A417CA">
        <w:rPr>
          <w:b/>
          <w:i/>
          <w:vertAlign w:val="superscript"/>
        </w:rPr>
        <w:t>st</w:t>
      </w:r>
      <w:r w:rsidRPr="00A417CA">
        <w:rPr>
          <w:b/>
          <w:i/>
        </w:rPr>
        <w:t xml:space="preserve"> RF BW (and 2</w:t>
      </w:r>
      <w:r w:rsidRPr="00A417CA">
        <w:rPr>
          <w:b/>
          <w:i/>
          <w:vertAlign w:val="superscript"/>
        </w:rPr>
        <w:t>nd</w:t>
      </w:r>
      <w:r w:rsidRPr="00A417CA">
        <w:rPr>
          <w:b/>
          <w:i/>
        </w:rPr>
        <w:t xml:space="preserve"> RF BW) or separated from the 1</w:t>
      </w:r>
      <w:r w:rsidRPr="00A417CA">
        <w:rPr>
          <w:b/>
          <w:i/>
          <w:vertAlign w:val="superscript"/>
        </w:rPr>
        <w:t>st</w:t>
      </w:r>
      <w:r w:rsidRPr="00A417CA">
        <w:rPr>
          <w:b/>
          <w:i/>
        </w:rPr>
        <w:t xml:space="preserve"> RF BW (and 2</w:t>
      </w:r>
      <w:r w:rsidRPr="00A417CA">
        <w:rPr>
          <w:b/>
          <w:i/>
          <w:vertAlign w:val="superscript"/>
        </w:rPr>
        <w:t>nd</w:t>
      </w:r>
      <w:r w:rsidRPr="00A417CA">
        <w:rPr>
          <w:b/>
          <w:i/>
        </w:rPr>
        <w:t xml:space="preserve"> RF BW) with support of UE retuning are viable options for a network to select. </w:t>
      </w:r>
    </w:p>
    <w:p w14:paraId="5D8258B7" w14:textId="5FC32EE5" w:rsidR="006F782A" w:rsidRPr="004B4C03" w:rsidRDefault="006F782A" w:rsidP="006F782A">
      <w:pPr>
        <w:pStyle w:val="ae"/>
        <w:spacing w:line="288" w:lineRule="auto"/>
        <w:rPr>
          <w:b/>
          <w:i/>
          <w:lang w:val="en-US" w:eastAsia="ko-KR"/>
        </w:rPr>
      </w:pPr>
      <w:r w:rsidRPr="004B4C03">
        <w:rPr>
          <w:rFonts w:ascii="Times New Roman" w:eastAsia="맑은 고딕" w:hAnsi="Times New Roman"/>
          <w:b/>
          <w:i/>
          <w:szCs w:val="20"/>
          <w:lang w:val="en-US" w:eastAsia="ko-KR"/>
        </w:rPr>
        <w:t>Observation</w:t>
      </w:r>
      <w:r>
        <w:rPr>
          <w:rFonts w:ascii="Times New Roman" w:eastAsia="맑은 고딕" w:hAnsi="Times New Roman"/>
          <w:b/>
          <w:i/>
          <w:szCs w:val="20"/>
          <w:lang w:val="en-US" w:eastAsia="ko-KR"/>
        </w:rPr>
        <w:t xml:space="preserve"> </w:t>
      </w:r>
      <w:r w:rsidR="00476CA4">
        <w:rPr>
          <w:rFonts w:ascii="Times New Roman" w:eastAsia="맑은 고딕" w:hAnsi="Times New Roman" w:hint="eastAsia"/>
          <w:b/>
          <w:i/>
          <w:szCs w:val="20"/>
          <w:lang w:val="en-US" w:eastAsia="ko-KR"/>
        </w:rPr>
        <w:t>5</w:t>
      </w:r>
      <w:r w:rsidRPr="004B4C03">
        <w:rPr>
          <w:rFonts w:ascii="Times New Roman" w:eastAsia="맑은 고딕" w:hAnsi="Times New Roman"/>
          <w:b/>
          <w:i/>
          <w:szCs w:val="20"/>
          <w:lang w:val="en-US" w:eastAsia="ko-KR"/>
        </w:rPr>
        <w:t>: The BW adaptation timeline depends on the numerology being used and whether the adaptation is within the band or across bands.</w:t>
      </w:r>
    </w:p>
    <w:p w14:paraId="1B77D01A" w14:textId="77777777" w:rsidR="006F782A" w:rsidRPr="008B6912" w:rsidRDefault="006F782A" w:rsidP="006F782A">
      <w:pPr>
        <w:pStyle w:val="ae"/>
        <w:spacing w:line="288" w:lineRule="auto"/>
        <w:rPr>
          <w:b/>
          <w:i/>
          <w:lang w:val="en-US" w:eastAsia="ko-KR"/>
        </w:rPr>
      </w:pPr>
    </w:p>
    <w:p w14:paraId="407D6F68" w14:textId="296EBE11" w:rsidR="00376778" w:rsidRDefault="006F782A" w:rsidP="008B6912">
      <w:pPr>
        <w:pStyle w:val="ae"/>
        <w:rPr>
          <w:b/>
          <w:i/>
          <w:lang w:eastAsia="ko-KR"/>
        </w:rPr>
      </w:pPr>
      <w:r w:rsidRPr="00A417CA">
        <w:rPr>
          <w:b/>
          <w:i/>
        </w:rPr>
        <w:t>Proposal</w:t>
      </w:r>
      <w:r>
        <w:rPr>
          <w:b/>
          <w:i/>
        </w:rPr>
        <w:t xml:space="preserve"> 1</w:t>
      </w:r>
      <w:r w:rsidRPr="00A417CA">
        <w:rPr>
          <w:b/>
          <w:i/>
        </w:rPr>
        <w:t>: UE shall be able to assume cell-common RRM BW configurations across cells, for inter-cell measurement.</w:t>
      </w:r>
    </w:p>
    <w:p w14:paraId="20220A6A" w14:textId="77777777" w:rsidR="00C73018" w:rsidRPr="00A417CA" w:rsidRDefault="00C73018" w:rsidP="00C73018">
      <w:pPr>
        <w:pStyle w:val="ae"/>
        <w:spacing w:line="288" w:lineRule="auto"/>
        <w:rPr>
          <w:b/>
          <w:i/>
        </w:rPr>
      </w:pPr>
      <w:r w:rsidRPr="00A417CA">
        <w:rPr>
          <w:b/>
          <w:i/>
        </w:rPr>
        <w:t>Proposal</w:t>
      </w:r>
      <w:r>
        <w:rPr>
          <w:b/>
          <w:i/>
        </w:rPr>
        <w:t xml:space="preserve"> </w:t>
      </w:r>
      <w:r>
        <w:rPr>
          <w:rFonts w:hint="eastAsia"/>
          <w:b/>
          <w:i/>
          <w:lang w:eastAsia="ko-KR"/>
        </w:rPr>
        <w:t>2</w:t>
      </w:r>
      <w:r w:rsidRPr="00A417CA">
        <w:rPr>
          <w:b/>
          <w:i/>
        </w:rPr>
        <w:t xml:space="preserve">: </w:t>
      </w:r>
      <w:r>
        <w:rPr>
          <w:rFonts w:hint="eastAsia"/>
          <w:b/>
          <w:i/>
          <w:lang w:eastAsia="ko-KR"/>
        </w:rPr>
        <w:t xml:space="preserve">RRM measurement </w:t>
      </w:r>
      <w:r>
        <w:rPr>
          <w:b/>
          <w:i/>
          <w:lang w:eastAsia="ko-KR"/>
        </w:rPr>
        <w:t>configuration</w:t>
      </w:r>
      <w:r>
        <w:rPr>
          <w:rFonts w:hint="eastAsia"/>
          <w:b/>
          <w:i/>
          <w:lang w:eastAsia="ko-KR"/>
        </w:rPr>
        <w:t xml:space="preserve"> and RRM bandwidth is configured </w:t>
      </w:r>
      <w:r>
        <w:rPr>
          <w:b/>
          <w:i/>
          <w:lang w:eastAsia="ko-KR"/>
        </w:rPr>
        <w:t>together</w:t>
      </w:r>
      <w:r>
        <w:rPr>
          <w:rFonts w:hint="eastAsia"/>
          <w:b/>
          <w:i/>
          <w:lang w:eastAsia="ko-KR"/>
        </w:rPr>
        <w:t xml:space="preserve"> similar as LTE</w:t>
      </w:r>
      <w:r w:rsidRPr="00A417CA">
        <w:rPr>
          <w:b/>
          <w:i/>
        </w:rPr>
        <w:t>.</w:t>
      </w:r>
    </w:p>
    <w:p w14:paraId="3DB69294" w14:textId="77777777" w:rsidR="00C73018" w:rsidRPr="00D51333" w:rsidRDefault="00C73018" w:rsidP="008B6912">
      <w:pPr>
        <w:pStyle w:val="ae"/>
        <w:rPr>
          <w:color w:val="000000" w:themeColor="text1"/>
          <w:lang w:eastAsia="ko-KR"/>
        </w:rPr>
      </w:pPr>
    </w:p>
    <w:p w14:paraId="56BFCFC9" w14:textId="77777777" w:rsidR="00C51967" w:rsidRPr="00C51967" w:rsidRDefault="00C51967" w:rsidP="0057205B">
      <w:pPr>
        <w:pStyle w:val="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w:t>
      </w:r>
      <w:r w:rsidR="004552CE">
        <w:rPr>
          <w:szCs w:val="20"/>
          <w:lang w:val="en-US"/>
        </w:rPr>
        <w:t>s</w:t>
      </w:r>
    </w:p>
    <w:p w14:paraId="452B4ED5" w14:textId="394115AC" w:rsidR="006D4EA2" w:rsidRPr="005903CC" w:rsidRDefault="0074553B" w:rsidP="005903CC">
      <w:pPr>
        <w:spacing w:before="60"/>
        <w:rPr>
          <w:color w:val="000000" w:themeColor="text1"/>
          <w:lang w:eastAsia="ko-KR"/>
        </w:rPr>
      </w:pPr>
      <w:r w:rsidRPr="0057205B" w:rsidDel="0074553B">
        <w:rPr>
          <w:rFonts w:hint="eastAsia"/>
          <w:color w:val="000000" w:themeColor="text1"/>
          <w:lang w:eastAsia="ko-KR"/>
        </w:rPr>
        <w:t xml:space="preserve"> </w:t>
      </w:r>
      <w:r w:rsidR="005F5530" w:rsidRPr="005903CC">
        <w:rPr>
          <w:color w:val="000000" w:themeColor="text1"/>
          <w:lang w:eastAsia="ko-KR"/>
        </w:rPr>
        <w:t>[</w:t>
      </w:r>
      <w:r>
        <w:rPr>
          <w:rFonts w:hint="eastAsia"/>
          <w:color w:val="000000" w:themeColor="text1"/>
          <w:lang w:eastAsia="ko-KR"/>
        </w:rPr>
        <w:t>1</w:t>
      </w:r>
      <w:r w:rsidR="005F5530" w:rsidRPr="005903CC">
        <w:rPr>
          <w:color w:val="000000" w:themeColor="text1"/>
          <w:lang w:eastAsia="ko-KR"/>
        </w:rPr>
        <w:t>] R1-</w:t>
      </w:r>
      <w:r w:rsidR="00FF6300" w:rsidRPr="005903CC">
        <w:rPr>
          <w:color w:val="000000" w:themeColor="text1"/>
          <w:lang w:eastAsia="ko-KR"/>
        </w:rPr>
        <w:t>1702902</w:t>
      </w:r>
      <w:r w:rsidR="005F5530" w:rsidRPr="005903CC">
        <w:rPr>
          <w:color w:val="000000" w:themeColor="text1"/>
          <w:lang w:eastAsia="ko-KR"/>
        </w:rPr>
        <w:t xml:space="preserve">, </w:t>
      </w:r>
      <w:r w:rsidR="00FF6300" w:rsidRPr="005903CC">
        <w:rPr>
          <w:color w:val="000000" w:themeColor="text1"/>
          <w:lang w:eastAsia="ko-KR"/>
        </w:rPr>
        <w:t xml:space="preserve">Remaining issues of </w:t>
      </w:r>
      <w:r w:rsidR="005F5530" w:rsidRPr="005903CC">
        <w:rPr>
          <w:color w:val="000000" w:themeColor="text1"/>
          <w:lang w:eastAsia="ko-KR"/>
        </w:rPr>
        <w:t>SS frequency raster, Samsung</w:t>
      </w:r>
    </w:p>
    <w:p w14:paraId="432521B4" w14:textId="01EBBDE9" w:rsidR="00F41FE3" w:rsidRDefault="00376778">
      <w:pPr>
        <w:spacing w:after="0"/>
        <w:rPr>
          <w:rFonts w:cs="바탕"/>
        </w:rPr>
      </w:pPr>
      <w:r>
        <w:rPr>
          <w:rFonts w:cs="바탕"/>
        </w:rPr>
        <w:br w:type="page"/>
      </w:r>
    </w:p>
    <w:p w14:paraId="7DDD36F9" w14:textId="1F0FA23B" w:rsidR="00842B09" w:rsidRDefault="00842B09" w:rsidP="00842B09">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sidR="00955E8A">
        <w:rPr>
          <w:rFonts w:hint="eastAsia"/>
          <w:szCs w:val="20"/>
          <w:lang w:val="en-US"/>
        </w:rPr>
        <w:t xml:space="preserve"> - </w:t>
      </w:r>
      <w:r w:rsidR="00C54FAF">
        <w:rPr>
          <w:rFonts w:hint="eastAsia"/>
          <w:szCs w:val="20"/>
          <w:lang w:val="en-US"/>
        </w:rPr>
        <w:t>I</w:t>
      </w:r>
    </w:p>
    <w:p w14:paraId="42EFDA13" w14:textId="2E4E0A23" w:rsidR="00842B09" w:rsidRDefault="00842B09" w:rsidP="004B4C03">
      <w:pPr>
        <w:rPr>
          <w:lang w:val="en-US"/>
        </w:rPr>
      </w:pPr>
      <w:r>
        <w:rPr>
          <w:lang w:val="en-US" w:eastAsia="ko-KR"/>
        </w:rPr>
        <w:t xml:space="preserve">Based on the RAN1 and RAN4 agreements, below we list the possible </w:t>
      </w:r>
      <w:r w:rsidR="00376778">
        <w:rPr>
          <w:lang w:val="en-US" w:eastAsia="ko-KR"/>
        </w:rPr>
        <w:t xml:space="preserve">set of </w:t>
      </w:r>
      <w:r>
        <w:rPr>
          <w:lang w:val="en-US" w:eastAsia="ko-KR"/>
        </w:rPr>
        <w:t>numerologies that may be used</w:t>
      </w:r>
    </w:p>
    <w:p w14:paraId="3762082F" w14:textId="1DEB2300"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A</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Sub-6GHz</w:t>
      </w:r>
    </w:p>
    <w:tbl>
      <w:tblPr>
        <w:tblStyle w:val="a6"/>
        <w:tblW w:w="0" w:type="auto"/>
        <w:jc w:val="center"/>
        <w:tblLook w:val="04A0" w:firstRow="1" w:lastRow="0" w:firstColumn="1" w:lastColumn="0" w:noHBand="0" w:noVBand="1"/>
      </w:tblPr>
      <w:tblGrid>
        <w:gridCol w:w="924"/>
        <w:gridCol w:w="995"/>
        <w:gridCol w:w="869"/>
        <w:gridCol w:w="1447"/>
        <w:gridCol w:w="1687"/>
        <w:gridCol w:w="1320"/>
        <w:gridCol w:w="1320"/>
      </w:tblGrid>
      <w:tr w:rsidR="00807372" w:rsidRPr="0004432A" w14:paraId="4E14D15D" w14:textId="77777777" w:rsidTr="004B4C03">
        <w:trPr>
          <w:trHeight w:val="215"/>
          <w:jc w:val="center"/>
        </w:trPr>
        <w:tc>
          <w:tcPr>
            <w:tcW w:w="924" w:type="dxa"/>
            <w:vAlign w:val="center"/>
          </w:tcPr>
          <w:p w14:paraId="46E0B8AF" w14:textId="77777777" w:rsidR="00842B09" w:rsidRPr="004B4C03" w:rsidRDefault="00842B09" w:rsidP="00807372">
            <w:pPr>
              <w:pStyle w:val="TAH0"/>
              <w:rPr>
                <w:rFonts w:cs="Arial"/>
                <w:szCs w:val="18"/>
              </w:rPr>
            </w:pPr>
            <w:r w:rsidRPr="004B4C03">
              <w:rPr>
                <w:rFonts w:cs="Arial"/>
                <w:szCs w:val="18"/>
              </w:rPr>
              <w:t>SCS (kHz)</w:t>
            </w:r>
          </w:p>
        </w:tc>
        <w:tc>
          <w:tcPr>
            <w:tcW w:w="995" w:type="dxa"/>
            <w:vAlign w:val="center"/>
          </w:tcPr>
          <w:p w14:paraId="3619E199" w14:textId="77777777" w:rsidR="00842B09" w:rsidRPr="004B4C03" w:rsidRDefault="00842B09" w:rsidP="00807372">
            <w:pPr>
              <w:pStyle w:val="TAH0"/>
              <w:rPr>
                <w:rFonts w:cs="Arial"/>
                <w:szCs w:val="18"/>
              </w:rPr>
            </w:pPr>
            <w:r w:rsidRPr="004B4C03">
              <w:rPr>
                <w:rFonts w:cs="Arial"/>
                <w:szCs w:val="18"/>
              </w:rPr>
              <w:t>CBW (MHz)</w:t>
            </w:r>
          </w:p>
        </w:tc>
        <w:tc>
          <w:tcPr>
            <w:tcW w:w="869" w:type="dxa"/>
            <w:vAlign w:val="center"/>
          </w:tcPr>
          <w:p w14:paraId="19F08420" w14:textId="77777777" w:rsidR="00842B09" w:rsidRPr="004B4C03" w:rsidRDefault="00842B09" w:rsidP="00807372">
            <w:pPr>
              <w:pStyle w:val="TAH0"/>
              <w:rPr>
                <w:rFonts w:cs="Arial"/>
                <w:szCs w:val="18"/>
              </w:rPr>
            </w:pPr>
            <w:r w:rsidRPr="004B4C03">
              <w:rPr>
                <w:rFonts w:cs="Arial"/>
                <w:szCs w:val="18"/>
              </w:rPr>
              <w:t>FFT size</w:t>
            </w:r>
          </w:p>
        </w:tc>
        <w:tc>
          <w:tcPr>
            <w:tcW w:w="1447" w:type="dxa"/>
            <w:vAlign w:val="center"/>
          </w:tcPr>
          <w:p w14:paraId="3B09756D" w14:textId="77777777" w:rsidR="00842B09" w:rsidRPr="004B4C03" w:rsidRDefault="00842B09" w:rsidP="00807372">
            <w:pPr>
              <w:pStyle w:val="TAH0"/>
              <w:rPr>
                <w:rFonts w:cs="Arial"/>
                <w:szCs w:val="18"/>
              </w:rPr>
            </w:pPr>
            <w:r w:rsidRPr="004B4C03">
              <w:rPr>
                <w:rFonts w:cs="Arial"/>
                <w:szCs w:val="18"/>
              </w:rPr>
              <w:t>Sampling rate (MHz)</w:t>
            </w:r>
          </w:p>
        </w:tc>
        <w:tc>
          <w:tcPr>
            <w:tcW w:w="1687" w:type="dxa"/>
            <w:vAlign w:val="center"/>
          </w:tcPr>
          <w:p w14:paraId="74EA9A1B"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cs="Arial"/>
                <w:szCs w:val="18"/>
              </w:rPr>
              <w:t>of</w:t>
            </w:r>
            <w:proofErr w:type="gramEnd"/>
            <w:r w:rsidRPr="004B4C03">
              <w:rPr>
                <w:rFonts w:cs="Arial"/>
                <w:szCs w:val="18"/>
              </w:rPr>
              <w:t xml:space="preserve"> subcarriers (SU: 90%/99%)</w:t>
            </w:r>
          </w:p>
        </w:tc>
        <w:tc>
          <w:tcPr>
            <w:tcW w:w="1320" w:type="dxa"/>
            <w:vAlign w:val="center"/>
          </w:tcPr>
          <w:p w14:paraId="6726F0E5" w14:textId="77777777" w:rsidR="00842B09" w:rsidRPr="004B4C03" w:rsidRDefault="00842B09" w:rsidP="00807372">
            <w:pPr>
              <w:pStyle w:val="TAH0"/>
              <w:rPr>
                <w:rFonts w:cs="Arial"/>
                <w:szCs w:val="18"/>
              </w:rPr>
            </w:pPr>
            <w:r w:rsidRPr="004B4C03">
              <w:rPr>
                <w:rFonts w:cs="Arial"/>
                <w:szCs w:val="18"/>
              </w:rPr>
              <w:t># of samples for long CP</w:t>
            </w:r>
          </w:p>
        </w:tc>
        <w:tc>
          <w:tcPr>
            <w:tcW w:w="1320" w:type="dxa"/>
            <w:vAlign w:val="center"/>
          </w:tcPr>
          <w:p w14:paraId="5BF48164" w14:textId="77777777" w:rsidR="00842B09" w:rsidRPr="004B4C03" w:rsidRDefault="00842B09" w:rsidP="00807372">
            <w:pPr>
              <w:pStyle w:val="TAH0"/>
              <w:rPr>
                <w:rFonts w:cs="Arial"/>
                <w:szCs w:val="18"/>
              </w:rPr>
            </w:pPr>
            <w:r w:rsidRPr="004B4C03">
              <w:rPr>
                <w:rFonts w:cs="Arial"/>
                <w:szCs w:val="18"/>
              </w:rPr>
              <w:t># of samples for short CP</w:t>
            </w:r>
          </w:p>
        </w:tc>
      </w:tr>
      <w:tr w:rsidR="00807372" w:rsidRPr="0004432A" w14:paraId="596C7AFE" w14:textId="77777777" w:rsidTr="004B4C03">
        <w:trPr>
          <w:trHeight w:val="215"/>
          <w:jc w:val="center"/>
        </w:trPr>
        <w:tc>
          <w:tcPr>
            <w:tcW w:w="924" w:type="dxa"/>
            <w:vMerge w:val="restart"/>
            <w:vAlign w:val="center"/>
          </w:tcPr>
          <w:p w14:paraId="0FB0B62E" w14:textId="77777777" w:rsidR="00842B09" w:rsidRPr="004B4C03" w:rsidRDefault="00842B09" w:rsidP="00807372">
            <w:pPr>
              <w:pStyle w:val="TAH0"/>
              <w:rPr>
                <w:rFonts w:cs="Arial"/>
                <w:szCs w:val="18"/>
              </w:rPr>
            </w:pPr>
            <w:r w:rsidRPr="004B4C03">
              <w:rPr>
                <w:rFonts w:cs="Arial"/>
                <w:szCs w:val="18"/>
              </w:rPr>
              <w:t>15</w:t>
            </w:r>
          </w:p>
        </w:tc>
        <w:tc>
          <w:tcPr>
            <w:tcW w:w="995" w:type="dxa"/>
            <w:vAlign w:val="center"/>
          </w:tcPr>
          <w:p w14:paraId="0949AA9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A2195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2563EB8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4EBB1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386CF5B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1320" w:type="dxa"/>
            <w:vAlign w:val="center"/>
          </w:tcPr>
          <w:p w14:paraId="471A5C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49BD0909" w14:textId="77777777" w:rsidTr="004B4C03">
        <w:trPr>
          <w:trHeight w:val="215"/>
          <w:jc w:val="center"/>
        </w:trPr>
        <w:tc>
          <w:tcPr>
            <w:tcW w:w="924" w:type="dxa"/>
            <w:vMerge/>
            <w:vAlign w:val="center"/>
          </w:tcPr>
          <w:p w14:paraId="31B73C43" w14:textId="77777777" w:rsidR="00842B09" w:rsidRPr="004B4C03" w:rsidRDefault="00842B09" w:rsidP="00807372">
            <w:pPr>
              <w:pStyle w:val="TAH0"/>
              <w:rPr>
                <w:rFonts w:cs="Arial"/>
                <w:szCs w:val="18"/>
              </w:rPr>
            </w:pPr>
          </w:p>
        </w:tc>
        <w:tc>
          <w:tcPr>
            <w:tcW w:w="995" w:type="dxa"/>
            <w:vAlign w:val="center"/>
          </w:tcPr>
          <w:p w14:paraId="5D8FB5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6D43FC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6437B09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77DBC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3DAC2D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1320" w:type="dxa"/>
            <w:vAlign w:val="center"/>
          </w:tcPr>
          <w:p w14:paraId="1156C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BF5CA2D" w14:textId="77777777" w:rsidTr="004B4C03">
        <w:trPr>
          <w:trHeight w:val="218"/>
          <w:jc w:val="center"/>
        </w:trPr>
        <w:tc>
          <w:tcPr>
            <w:tcW w:w="924" w:type="dxa"/>
            <w:vMerge/>
            <w:vAlign w:val="center"/>
          </w:tcPr>
          <w:p w14:paraId="741084FE" w14:textId="77777777" w:rsidR="00842B09" w:rsidRPr="004B4C03" w:rsidRDefault="00842B09" w:rsidP="00807372">
            <w:pPr>
              <w:pStyle w:val="TAH0"/>
              <w:rPr>
                <w:rFonts w:cs="Arial"/>
                <w:szCs w:val="18"/>
              </w:rPr>
            </w:pPr>
          </w:p>
        </w:tc>
        <w:tc>
          <w:tcPr>
            <w:tcW w:w="995" w:type="dxa"/>
            <w:vAlign w:val="center"/>
          </w:tcPr>
          <w:p w14:paraId="38CB05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5FA2AC3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EB516C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043728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53254B5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160</w:t>
            </w:r>
          </w:p>
        </w:tc>
        <w:tc>
          <w:tcPr>
            <w:tcW w:w="1320" w:type="dxa"/>
            <w:vAlign w:val="center"/>
          </w:tcPr>
          <w:p w14:paraId="58C72C2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19ABE7FA" w14:textId="77777777" w:rsidTr="004B4C03">
        <w:trPr>
          <w:trHeight w:val="215"/>
          <w:jc w:val="center"/>
        </w:trPr>
        <w:tc>
          <w:tcPr>
            <w:tcW w:w="924" w:type="dxa"/>
            <w:vMerge/>
            <w:vAlign w:val="center"/>
          </w:tcPr>
          <w:p w14:paraId="4F5A23C5" w14:textId="77777777" w:rsidR="00842B09" w:rsidRPr="004B4C03" w:rsidRDefault="00842B09" w:rsidP="00807372">
            <w:pPr>
              <w:pStyle w:val="TAH0"/>
              <w:rPr>
                <w:rFonts w:cs="Arial"/>
                <w:szCs w:val="18"/>
              </w:rPr>
            </w:pPr>
          </w:p>
        </w:tc>
        <w:tc>
          <w:tcPr>
            <w:tcW w:w="995" w:type="dxa"/>
            <w:vAlign w:val="center"/>
          </w:tcPr>
          <w:p w14:paraId="501B2D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3DACBD9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6F352D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FBE6A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26F88F4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320</w:t>
            </w:r>
          </w:p>
        </w:tc>
        <w:tc>
          <w:tcPr>
            <w:tcW w:w="1320" w:type="dxa"/>
            <w:vAlign w:val="center"/>
          </w:tcPr>
          <w:p w14:paraId="289C9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5E9C297F" w14:textId="77777777" w:rsidTr="004B4C03">
        <w:trPr>
          <w:trHeight w:val="215"/>
          <w:jc w:val="center"/>
        </w:trPr>
        <w:tc>
          <w:tcPr>
            <w:tcW w:w="924" w:type="dxa"/>
            <w:vMerge/>
            <w:vAlign w:val="center"/>
          </w:tcPr>
          <w:p w14:paraId="72EF2840" w14:textId="77777777" w:rsidR="00842B09" w:rsidRPr="004B4C03" w:rsidRDefault="00842B09" w:rsidP="00807372">
            <w:pPr>
              <w:pStyle w:val="TAH0"/>
              <w:rPr>
                <w:rFonts w:cs="Arial"/>
                <w:szCs w:val="18"/>
              </w:rPr>
            </w:pPr>
          </w:p>
        </w:tc>
        <w:tc>
          <w:tcPr>
            <w:tcW w:w="995" w:type="dxa"/>
            <w:vAlign w:val="center"/>
          </w:tcPr>
          <w:p w14:paraId="5BE8158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719007F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D8E29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1D1882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4800/5280</w:t>
            </w:r>
          </w:p>
        </w:tc>
        <w:tc>
          <w:tcPr>
            <w:tcW w:w="1320" w:type="dxa"/>
            <w:vAlign w:val="center"/>
          </w:tcPr>
          <w:p w14:paraId="2E60ABA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4DA56EE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609CF5C2" w14:textId="77777777" w:rsidTr="004B4C03">
        <w:trPr>
          <w:trHeight w:val="215"/>
          <w:jc w:val="center"/>
        </w:trPr>
        <w:tc>
          <w:tcPr>
            <w:tcW w:w="924" w:type="dxa"/>
            <w:vMerge/>
            <w:vAlign w:val="center"/>
          </w:tcPr>
          <w:p w14:paraId="27F0D2F7" w14:textId="77777777" w:rsidR="00842B09" w:rsidRPr="004B4C03" w:rsidRDefault="00842B09" w:rsidP="00807372">
            <w:pPr>
              <w:pStyle w:val="TAH0"/>
              <w:rPr>
                <w:rFonts w:cs="Arial"/>
                <w:szCs w:val="18"/>
              </w:rPr>
            </w:pPr>
          </w:p>
        </w:tc>
        <w:tc>
          <w:tcPr>
            <w:tcW w:w="995" w:type="dxa"/>
            <w:vAlign w:val="center"/>
          </w:tcPr>
          <w:p w14:paraId="5CDA21C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74F87A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01148E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CBBF1D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2139937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640</w:t>
            </w:r>
          </w:p>
        </w:tc>
        <w:tc>
          <w:tcPr>
            <w:tcW w:w="1320" w:type="dxa"/>
            <w:vAlign w:val="center"/>
          </w:tcPr>
          <w:p w14:paraId="38DBBAE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7008FC33" w14:textId="77777777" w:rsidTr="004B4C03">
        <w:trPr>
          <w:trHeight w:val="222"/>
          <w:jc w:val="center"/>
        </w:trPr>
        <w:tc>
          <w:tcPr>
            <w:tcW w:w="924" w:type="dxa"/>
            <w:vMerge w:val="restart"/>
            <w:vAlign w:val="center"/>
          </w:tcPr>
          <w:p w14:paraId="008CF57D" w14:textId="77777777" w:rsidR="00842B09" w:rsidRPr="004B4C03" w:rsidRDefault="00842B09" w:rsidP="00807372">
            <w:pPr>
              <w:pStyle w:val="TAH0"/>
              <w:rPr>
                <w:rFonts w:cs="Arial"/>
                <w:szCs w:val="18"/>
              </w:rPr>
            </w:pPr>
            <w:r w:rsidRPr="004B4C03">
              <w:rPr>
                <w:rFonts w:cs="Arial"/>
                <w:szCs w:val="18"/>
              </w:rPr>
              <w:t>30</w:t>
            </w:r>
          </w:p>
        </w:tc>
        <w:tc>
          <w:tcPr>
            <w:tcW w:w="995" w:type="dxa"/>
            <w:vAlign w:val="center"/>
          </w:tcPr>
          <w:p w14:paraId="3AB2600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6819C48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3F9657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05B1244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77C8EB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22</w:t>
            </w:r>
          </w:p>
        </w:tc>
        <w:tc>
          <w:tcPr>
            <w:tcW w:w="1320" w:type="dxa"/>
            <w:vAlign w:val="center"/>
          </w:tcPr>
          <w:p w14:paraId="71EEC5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115C3A82" w14:textId="77777777" w:rsidTr="004B4C03">
        <w:trPr>
          <w:trHeight w:val="222"/>
          <w:jc w:val="center"/>
        </w:trPr>
        <w:tc>
          <w:tcPr>
            <w:tcW w:w="924" w:type="dxa"/>
            <w:vMerge/>
            <w:vAlign w:val="center"/>
          </w:tcPr>
          <w:p w14:paraId="23C010F6" w14:textId="77777777" w:rsidR="00842B09" w:rsidRPr="004B4C03" w:rsidRDefault="00842B09" w:rsidP="00807372">
            <w:pPr>
              <w:pStyle w:val="TAH0"/>
              <w:rPr>
                <w:rFonts w:cs="Arial"/>
                <w:szCs w:val="18"/>
              </w:rPr>
            </w:pPr>
          </w:p>
        </w:tc>
        <w:tc>
          <w:tcPr>
            <w:tcW w:w="995" w:type="dxa"/>
            <w:vAlign w:val="center"/>
          </w:tcPr>
          <w:p w14:paraId="1A577E8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299D5CE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1502DB2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299EF01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516E6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44</w:t>
            </w:r>
          </w:p>
        </w:tc>
        <w:tc>
          <w:tcPr>
            <w:tcW w:w="1320" w:type="dxa"/>
            <w:vAlign w:val="center"/>
          </w:tcPr>
          <w:p w14:paraId="145EBBE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202CD519" w14:textId="77777777" w:rsidTr="004B4C03">
        <w:trPr>
          <w:trHeight w:val="222"/>
          <w:jc w:val="center"/>
        </w:trPr>
        <w:tc>
          <w:tcPr>
            <w:tcW w:w="924" w:type="dxa"/>
            <w:vMerge/>
            <w:vAlign w:val="center"/>
          </w:tcPr>
          <w:p w14:paraId="1A3D44AD" w14:textId="77777777" w:rsidR="00842B09" w:rsidRPr="004B4C03" w:rsidRDefault="00842B09" w:rsidP="00807372">
            <w:pPr>
              <w:pStyle w:val="TAH0"/>
              <w:rPr>
                <w:rFonts w:cs="Arial"/>
                <w:szCs w:val="18"/>
              </w:rPr>
            </w:pPr>
          </w:p>
        </w:tc>
        <w:tc>
          <w:tcPr>
            <w:tcW w:w="995" w:type="dxa"/>
            <w:vAlign w:val="center"/>
          </w:tcPr>
          <w:p w14:paraId="3B806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7912A6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2714B9D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612B243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4F18E5B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w:t>
            </w:r>
          </w:p>
        </w:tc>
        <w:tc>
          <w:tcPr>
            <w:tcW w:w="1320" w:type="dxa"/>
            <w:vAlign w:val="center"/>
          </w:tcPr>
          <w:p w14:paraId="0930620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3EC6796C" w14:textId="77777777" w:rsidTr="004B4C03">
        <w:trPr>
          <w:trHeight w:val="222"/>
          <w:jc w:val="center"/>
        </w:trPr>
        <w:tc>
          <w:tcPr>
            <w:tcW w:w="924" w:type="dxa"/>
            <w:vMerge/>
            <w:vAlign w:val="center"/>
          </w:tcPr>
          <w:p w14:paraId="72F7E8E9" w14:textId="77777777" w:rsidR="00842B09" w:rsidRPr="004B4C03" w:rsidRDefault="00842B09" w:rsidP="00807372">
            <w:pPr>
              <w:pStyle w:val="TAH0"/>
              <w:rPr>
                <w:rFonts w:cs="Arial"/>
                <w:szCs w:val="18"/>
              </w:rPr>
            </w:pPr>
          </w:p>
        </w:tc>
        <w:tc>
          <w:tcPr>
            <w:tcW w:w="995" w:type="dxa"/>
            <w:vAlign w:val="center"/>
          </w:tcPr>
          <w:p w14:paraId="2BAF21C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78AF1E1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71213F0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237CBDA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038460C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176</w:t>
            </w:r>
          </w:p>
        </w:tc>
        <w:tc>
          <w:tcPr>
            <w:tcW w:w="1320" w:type="dxa"/>
            <w:vAlign w:val="center"/>
          </w:tcPr>
          <w:p w14:paraId="088058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6298F3D0" w14:textId="77777777" w:rsidTr="004B4C03">
        <w:trPr>
          <w:trHeight w:val="222"/>
          <w:jc w:val="center"/>
        </w:trPr>
        <w:tc>
          <w:tcPr>
            <w:tcW w:w="924" w:type="dxa"/>
            <w:vMerge/>
            <w:vAlign w:val="center"/>
          </w:tcPr>
          <w:p w14:paraId="5F2D0CD5" w14:textId="77777777" w:rsidR="00842B09" w:rsidRPr="004B4C03" w:rsidRDefault="00842B09" w:rsidP="00807372">
            <w:pPr>
              <w:pStyle w:val="TAH0"/>
              <w:rPr>
                <w:rFonts w:cs="Arial"/>
                <w:szCs w:val="18"/>
              </w:rPr>
            </w:pPr>
          </w:p>
        </w:tc>
        <w:tc>
          <w:tcPr>
            <w:tcW w:w="995" w:type="dxa"/>
            <w:vAlign w:val="center"/>
          </w:tcPr>
          <w:p w14:paraId="5E52371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13188D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2FEFC1E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1BEF1CE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2400/2640</w:t>
            </w:r>
          </w:p>
        </w:tc>
        <w:tc>
          <w:tcPr>
            <w:tcW w:w="1320" w:type="dxa"/>
            <w:vAlign w:val="center"/>
          </w:tcPr>
          <w:p w14:paraId="3F349D2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607E26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037E2BD" w14:textId="77777777" w:rsidTr="004B4C03">
        <w:trPr>
          <w:trHeight w:val="222"/>
          <w:jc w:val="center"/>
        </w:trPr>
        <w:tc>
          <w:tcPr>
            <w:tcW w:w="924" w:type="dxa"/>
            <w:vMerge/>
            <w:vAlign w:val="center"/>
          </w:tcPr>
          <w:p w14:paraId="20CE6C8C" w14:textId="77777777" w:rsidR="00842B09" w:rsidRPr="004B4C03" w:rsidRDefault="00842B09" w:rsidP="00807372">
            <w:pPr>
              <w:pStyle w:val="TAH0"/>
              <w:rPr>
                <w:rFonts w:cs="Arial"/>
                <w:szCs w:val="18"/>
              </w:rPr>
            </w:pPr>
          </w:p>
        </w:tc>
        <w:tc>
          <w:tcPr>
            <w:tcW w:w="995" w:type="dxa"/>
            <w:vAlign w:val="center"/>
          </w:tcPr>
          <w:p w14:paraId="2A27059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360F07D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9AC989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D6709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24D4733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352</w:t>
            </w:r>
          </w:p>
        </w:tc>
        <w:tc>
          <w:tcPr>
            <w:tcW w:w="1320" w:type="dxa"/>
            <w:vAlign w:val="center"/>
          </w:tcPr>
          <w:p w14:paraId="055530A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14F6085E" w14:textId="77777777" w:rsidTr="004B4C03">
        <w:trPr>
          <w:trHeight w:val="222"/>
          <w:jc w:val="center"/>
        </w:trPr>
        <w:tc>
          <w:tcPr>
            <w:tcW w:w="924" w:type="dxa"/>
            <w:vMerge/>
            <w:vAlign w:val="center"/>
          </w:tcPr>
          <w:p w14:paraId="6B023A5C" w14:textId="77777777" w:rsidR="00842B09" w:rsidRPr="004B4C03" w:rsidRDefault="00842B09" w:rsidP="00807372">
            <w:pPr>
              <w:pStyle w:val="TAH0"/>
              <w:rPr>
                <w:rFonts w:cs="Arial"/>
                <w:szCs w:val="18"/>
              </w:rPr>
            </w:pPr>
          </w:p>
        </w:tc>
        <w:tc>
          <w:tcPr>
            <w:tcW w:w="995" w:type="dxa"/>
            <w:vAlign w:val="center"/>
          </w:tcPr>
          <w:p w14:paraId="4F85C31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599B65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47" w:type="dxa"/>
            <w:vAlign w:val="center"/>
          </w:tcPr>
          <w:p w14:paraId="3981DB4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45C5136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20" w:type="dxa"/>
            <w:vAlign w:val="center"/>
          </w:tcPr>
          <w:p w14:paraId="3486E2A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880</w:t>
            </w:r>
          </w:p>
        </w:tc>
        <w:tc>
          <w:tcPr>
            <w:tcW w:w="1320" w:type="dxa"/>
            <w:vAlign w:val="center"/>
          </w:tcPr>
          <w:p w14:paraId="35B251B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720</w:t>
            </w:r>
          </w:p>
        </w:tc>
      </w:tr>
      <w:tr w:rsidR="00807372" w:rsidRPr="0004432A" w14:paraId="3F2BB72D" w14:textId="77777777" w:rsidTr="004B4C03">
        <w:trPr>
          <w:trHeight w:val="222"/>
          <w:jc w:val="center"/>
        </w:trPr>
        <w:tc>
          <w:tcPr>
            <w:tcW w:w="924" w:type="dxa"/>
            <w:vMerge w:val="restart"/>
            <w:vAlign w:val="center"/>
          </w:tcPr>
          <w:p w14:paraId="3DABAFAD" w14:textId="77777777" w:rsidR="00842B09" w:rsidRPr="004B4C03" w:rsidRDefault="00842B09" w:rsidP="00807372">
            <w:pPr>
              <w:pStyle w:val="TAH0"/>
              <w:rPr>
                <w:rFonts w:cs="Arial"/>
                <w:szCs w:val="18"/>
              </w:rPr>
            </w:pPr>
            <w:r w:rsidRPr="004B4C03">
              <w:rPr>
                <w:rFonts w:cs="Arial"/>
                <w:szCs w:val="18"/>
              </w:rPr>
              <w:t>60</w:t>
            </w:r>
          </w:p>
        </w:tc>
        <w:tc>
          <w:tcPr>
            <w:tcW w:w="995" w:type="dxa"/>
            <w:vAlign w:val="center"/>
          </w:tcPr>
          <w:p w14:paraId="7E7F5C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w:t>
            </w:r>
          </w:p>
        </w:tc>
        <w:tc>
          <w:tcPr>
            <w:tcW w:w="869" w:type="dxa"/>
            <w:vAlign w:val="center"/>
          </w:tcPr>
          <w:p w14:paraId="76FF625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128</w:t>
            </w:r>
          </w:p>
        </w:tc>
        <w:tc>
          <w:tcPr>
            <w:tcW w:w="1447" w:type="dxa"/>
            <w:vAlign w:val="center"/>
          </w:tcPr>
          <w:p w14:paraId="3E6C8E8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7.68</w:t>
            </w:r>
          </w:p>
        </w:tc>
        <w:tc>
          <w:tcPr>
            <w:tcW w:w="1687" w:type="dxa"/>
            <w:vAlign w:val="center"/>
          </w:tcPr>
          <w:p w14:paraId="65A4B2A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75/77.5</w:t>
            </w:r>
          </w:p>
        </w:tc>
        <w:tc>
          <w:tcPr>
            <w:tcW w:w="1320" w:type="dxa"/>
            <w:vAlign w:val="center"/>
          </w:tcPr>
          <w:p w14:paraId="7A67645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13</w:t>
            </w:r>
          </w:p>
        </w:tc>
        <w:tc>
          <w:tcPr>
            <w:tcW w:w="1320" w:type="dxa"/>
            <w:vAlign w:val="center"/>
          </w:tcPr>
          <w:p w14:paraId="6B8096F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9</w:t>
            </w:r>
          </w:p>
        </w:tc>
      </w:tr>
      <w:tr w:rsidR="00807372" w:rsidRPr="0004432A" w14:paraId="18DBC7BC" w14:textId="77777777" w:rsidTr="004B4C03">
        <w:trPr>
          <w:trHeight w:val="222"/>
          <w:jc w:val="center"/>
        </w:trPr>
        <w:tc>
          <w:tcPr>
            <w:tcW w:w="924" w:type="dxa"/>
            <w:vMerge/>
          </w:tcPr>
          <w:p w14:paraId="0B1F1D88"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3BC984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w:t>
            </w:r>
          </w:p>
        </w:tc>
        <w:tc>
          <w:tcPr>
            <w:tcW w:w="869" w:type="dxa"/>
            <w:vAlign w:val="center"/>
          </w:tcPr>
          <w:p w14:paraId="352A227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256</w:t>
            </w:r>
          </w:p>
        </w:tc>
        <w:tc>
          <w:tcPr>
            <w:tcW w:w="1447" w:type="dxa"/>
            <w:vAlign w:val="center"/>
          </w:tcPr>
          <w:p w14:paraId="2C79578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15.36</w:t>
            </w:r>
          </w:p>
        </w:tc>
        <w:tc>
          <w:tcPr>
            <w:tcW w:w="1687" w:type="dxa"/>
            <w:vAlign w:val="center"/>
          </w:tcPr>
          <w:p w14:paraId="461F61C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20" w:type="dxa"/>
            <w:vAlign w:val="center"/>
          </w:tcPr>
          <w:p w14:paraId="3CF8098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26</w:t>
            </w:r>
          </w:p>
        </w:tc>
        <w:tc>
          <w:tcPr>
            <w:tcW w:w="1320" w:type="dxa"/>
            <w:vAlign w:val="center"/>
          </w:tcPr>
          <w:p w14:paraId="12927D4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48AFD250" w14:textId="77777777" w:rsidTr="004B4C03">
        <w:trPr>
          <w:trHeight w:val="222"/>
          <w:jc w:val="center"/>
        </w:trPr>
        <w:tc>
          <w:tcPr>
            <w:tcW w:w="924" w:type="dxa"/>
            <w:vMerge/>
          </w:tcPr>
          <w:p w14:paraId="428A35B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B3B6CB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w:t>
            </w:r>
          </w:p>
        </w:tc>
        <w:tc>
          <w:tcPr>
            <w:tcW w:w="869" w:type="dxa"/>
            <w:vAlign w:val="center"/>
          </w:tcPr>
          <w:p w14:paraId="41C6B45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512</w:t>
            </w:r>
          </w:p>
        </w:tc>
        <w:tc>
          <w:tcPr>
            <w:tcW w:w="1447" w:type="dxa"/>
            <w:vAlign w:val="center"/>
          </w:tcPr>
          <w:p w14:paraId="7F027F1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30.72</w:t>
            </w:r>
          </w:p>
        </w:tc>
        <w:tc>
          <w:tcPr>
            <w:tcW w:w="1687" w:type="dxa"/>
            <w:vAlign w:val="center"/>
          </w:tcPr>
          <w:p w14:paraId="1DD1B83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20" w:type="dxa"/>
            <w:vAlign w:val="center"/>
          </w:tcPr>
          <w:p w14:paraId="11951EB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52</w:t>
            </w:r>
          </w:p>
        </w:tc>
        <w:tc>
          <w:tcPr>
            <w:tcW w:w="1320" w:type="dxa"/>
            <w:vAlign w:val="center"/>
          </w:tcPr>
          <w:p w14:paraId="20C88C0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9DA3D0" w14:textId="77777777" w:rsidTr="004B4C03">
        <w:trPr>
          <w:trHeight w:val="222"/>
          <w:jc w:val="center"/>
        </w:trPr>
        <w:tc>
          <w:tcPr>
            <w:tcW w:w="924" w:type="dxa"/>
            <w:vMerge/>
          </w:tcPr>
          <w:p w14:paraId="1C2419A3"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2FF83C23"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w:t>
            </w:r>
          </w:p>
        </w:tc>
        <w:tc>
          <w:tcPr>
            <w:tcW w:w="869" w:type="dxa"/>
            <w:vAlign w:val="center"/>
          </w:tcPr>
          <w:p w14:paraId="6127CDD9"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47" w:type="dxa"/>
            <w:vAlign w:val="center"/>
          </w:tcPr>
          <w:p w14:paraId="4F10F471"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61.44</w:t>
            </w:r>
          </w:p>
        </w:tc>
        <w:tc>
          <w:tcPr>
            <w:tcW w:w="1687" w:type="dxa"/>
            <w:vAlign w:val="center"/>
          </w:tcPr>
          <w:p w14:paraId="587E817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20" w:type="dxa"/>
            <w:vAlign w:val="center"/>
          </w:tcPr>
          <w:p w14:paraId="083AB4F0"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104</w:t>
            </w:r>
          </w:p>
        </w:tc>
        <w:tc>
          <w:tcPr>
            <w:tcW w:w="1320" w:type="dxa"/>
            <w:vAlign w:val="center"/>
          </w:tcPr>
          <w:p w14:paraId="4F3C1FD2"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540352FC" w14:textId="77777777" w:rsidTr="004B4C03">
        <w:trPr>
          <w:trHeight w:val="222"/>
          <w:jc w:val="center"/>
        </w:trPr>
        <w:tc>
          <w:tcPr>
            <w:tcW w:w="924" w:type="dxa"/>
            <w:vMerge/>
          </w:tcPr>
          <w:p w14:paraId="4AA24B50"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4F30135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80</w:t>
            </w:r>
          </w:p>
        </w:tc>
        <w:tc>
          <w:tcPr>
            <w:tcW w:w="869" w:type="dxa"/>
            <w:vAlign w:val="center"/>
          </w:tcPr>
          <w:p w14:paraId="026354F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37C039F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647C7A3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20" w:type="dxa"/>
            <w:vAlign w:val="center"/>
          </w:tcPr>
          <w:p w14:paraId="16699DB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CD5755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44216A13" w14:textId="77777777" w:rsidTr="004B4C03">
        <w:trPr>
          <w:trHeight w:val="222"/>
          <w:jc w:val="center"/>
        </w:trPr>
        <w:tc>
          <w:tcPr>
            <w:tcW w:w="924" w:type="dxa"/>
            <w:vMerge/>
          </w:tcPr>
          <w:p w14:paraId="1E93795F"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1AA3F39A"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100</w:t>
            </w:r>
          </w:p>
        </w:tc>
        <w:tc>
          <w:tcPr>
            <w:tcW w:w="869" w:type="dxa"/>
            <w:vAlign w:val="center"/>
          </w:tcPr>
          <w:p w14:paraId="1EC5165E"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47" w:type="dxa"/>
            <w:vAlign w:val="center"/>
          </w:tcPr>
          <w:p w14:paraId="09F7C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687" w:type="dxa"/>
            <w:vAlign w:val="center"/>
          </w:tcPr>
          <w:p w14:paraId="01EE7416"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20" w:type="dxa"/>
            <w:vAlign w:val="center"/>
          </w:tcPr>
          <w:p w14:paraId="33E81934"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208</w:t>
            </w:r>
          </w:p>
        </w:tc>
        <w:tc>
          <w:tcPr>
            <w:tcW w:w="1320" w:type="dxa"/>
            <w:vAlign w:val="center"/>
          </w:tcPr>
          <w:p w14:paraId="6A1BB5FC"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3E84ED" w14:textId="77777777" w:rsidTr="004B4C03">
        <w:trPr>
          <w:trHeight w:val="39"/>
          <w:jc w:val="center"/>
        </w:trPr>
        <w:tc>
          <w:tcPr>
            <w:tcW w:w="924" w:type="dxa"/>
            <w:vMerge/>
          </w:tcPr>
          <w:p w14:paraId="50EF3976" w14:textId="77777777" w:rsidR="00842B09" w:rsidRPr="004B4C03" w:rsidRDefault="00842B09" w:rsidP="004B4C03">
            <w:pPr>
              <w:spacing w:after="0" w:line="288" w:lineRule="auto"/>
              <w:jc w:val="center"/>
              <w:rPr>
                <w:sz w:val="18"/>
                <w:szCs w:val="18"/>
                <w:lang w:val="en-US" w:eastAsia="ko-KR"/>
              </w:rPr>
            </w:pPr>
          </w:p>
        </w:tc>
        <w:tc>
          <w:tcPr>
            <w:tcW w:w="995" w:type="dxa"/>
            <w:vAlign w:val="center"/>
          </w:tcPr>
          <w:p w14:paraId="047C468D"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200</w:t>
            </w:r>
          </w:p>
        </w:tc>
        <w:tc>
          <w:tcPr>
            <w:tcW w:w="869" w:type="dxa"/>
            <w:vAlign w:val="center"/>
          </w:tcPr>
          <w:p w14:paraId="2EAB4B2B"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47" w:type="dxa"/>
            <w:vAlign w:val="center"/>
          </w:tcPr>
          <w:p w14:paraId="7C6F7015"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687" w:type="dxa"/>
            <w:vAlign w:val="center"/>
          </w:tcPr>
          <w:p w14:paraId="5A2BD00F"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20" w:type="dxa"/>
            <w:vAlign w:val="center"/>
          </w:tcPr>
          <w:p w14:paraId="5DD9C828"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416</w:t>
            </w:r>
          </w:p>
        </w:tc>
        <w:tc>
          <w:tcPr>
            <w:tcW w:w="1320" w:type="dxa"/>
            <w:vAlign w:val="center"/>
          </w:tcPr>
          <w:p w14:paraId="06E09847" w14:textId="77777777" w:rsidR="00842B09" w:rsidRPr="004B4C03" w:rsidRDefault="00842B09" w:rsidP="004B4C03">
            <w:pPr>
              <w:pStyle w:val="TAH0"/>
              <w:rPr>
                <w:rFonts w:eastAsiaTheme="minorEastAsia" w:cs="Arial"/>
                <w:b w:val="0"/>
                <w:szCs w:val="18"/>
                <w:lang w:eastAsia="ko-KR"/>
              </w:rPr>
            </w:pPr>
            <w:r w:rsidRPr="004B4C03">
              <w:rPr>
                <w:rFonts w:eastAsiaTheme="minorEastAsia" w:cs="Arial"/>
                <w:b w:val="0"/>
                <w:szCs w:val="18"/>
                <w:lang w:eastAsia="ko-KR"/>
              </w:rPr>
              <w:t>288</w:t>
            </w:r>
          </w:p>
        </w:tc>
      </w:tr>
    </w:tbl>
    <w:p w14:paraId="199B6B92" w14:textId="060B4D41" w:rsidR="00842B09" w:rsidRPr="004B4C03" w:rsidRDefault="00842B09" w:rsidP="00842B09">
      <w:pPr>
        <w:spacing w:before="240" w:line="288" w:lineRule="auto"/>
        <w:jc w:val="center"/>
        <w:rPr>
          <w:rFonts w:ascii="Arial" w:eastAsiaTheme="minorEastAsia" w:hAnsi="Arial"/>
          <w:b/>
          <w:lang w:eastAsia="ko-KR"/>
        </w:rPr>
      </w:pPr>
      <w:r w:rsidRPr="004B4C03">
        <w:rPr>
          <w:rFonts w:ascii="Arial" w:eastAsiaTheme="minorEastAsia" w:hAnsi="Arial"/>
          <w:b/>
          <w:lang w:eastAsia="ko-KR"/>
        </w:rPr>
        <w:t xml:space="preserve">Table </w:t>
      </w:r>
      <w:r w:rsidR="00807372" w:rsidRPr="004B4C03">
        <w:rPr>
          <w:rFonts w:ascii="Arial" w:eastAsiaTheme="minorEastAsia" w:hAnsi="Arial"/>
          <w:b/>
          <w:lang w:eastAsia="ko-KR"/>
        </w:rPr>
        <w:t>B</w:t>
      </w:r>
      <w:r w:rsidRPr="004B4C03">
        <w:rPr>
          <w:rFonts w:ascii="Arial" w:eastAsiaTheme="minorEastAsia" w:hAnsi="Arial"/>
          <w:b/>
          <w:lang w:eastAsia="ko-KR"/>
        </w:rPr>
        <w:t xml:space="preserve">: Potential </w:t>
      </w:r>
      <w:r w:rsidR="0004432A">
        <w:rPr>
          <w:rFonts w:ascii="Arial" w:eastAsiaTheme="minorEastAsia" w:hAnsi="Arial"/>
          <w:b/>
          <w:lang w:eastAsia="ko-KR"/>
        </w:rPr>
        <w:t xml:space="preserve">Set of </w:t>
      </w:r>
      <w:r w:rsidRPr="004B4C03">
        <w:rPr>
          <w:rFonts w:ascii="Arial" w:eastAsiaTheme="minorEastAsia" w:hAnsi="Arial"/>
          <w:b/>
          <w:lang w:eastAsia="ko-KR"/>
        </w:rPr>
        <w:t>Numerologies for Above-6GHz</w:t>
      </w:r>
    </w:p>
    <w:tbl>
      <w:tblPr>
        <w:tblStyle w:val="a6"/>
        <w:tblW w:w="0" w:type="auto"/>
        <w:jc w:val="center"/>
        <w:tblLook w:val="04A0" w:firstRow="1" w:lastRow="0" w:firstColumn="1" w:lastColumn="0" w:noHBand="0" w:noVBand="1"/>
      </w:tblPr>
      <w:tblGrid>
        <w:gridCol w:w="932"/>
        <w:gridCol w:w="1004"/>
        <w:gridCol w:w="876"/>
        <w:gridCol w:w="1460"/>
        <w:gridCol w:w="1702"/>
        <w:gridCol w:w="1333"/>
        <w:gridCol w:w="1333"/>
      </w:tblGrid>
      <w:tr w:rsidR="00807372" w:rsidRPr="0004432A" w14:paraId="4EE3994C" w14:textId="77777777" w:rsidTr="004B4C03">
        <w:trPr>
          <w:trHeight w:val="221"/>
          <w:jc w:val="center"/>
        </w:trPr>
        <w:tc>
          <w:tcPr>
            <w:tcW w:w="932" w:type="dxa"/>
            <w:vAlign w:val="center"/>
          </w:tcPr>
          <w:p w14:paraId="7A7A86EB" w14:textId="77777777" w:rsidR="00842B09" w:rsidRPr="004B4C03" w:rsidRDefault="00842B09" w:rsidP="00807372">
            <w:pPr>
              <w:pStyle w:val="TAH0"/>
              <w:rPr>
                <w:rFonts w:cs="Arial"/>
                <w:szCs w:val="18"/>
              </w:rPr>
            </w:pPr>
            <w:r w:rsidRPr="004B4C03">
              <w:rPr>
                <w:rFonts w:cs="Arial"/>
                <w:szCs w:val="18"/>
              </w:rPr>
              <w:t>SCS (kHz)</w:t>
            </w:r>
          </w:p>
        </w:tc>
        <w:tc>
          <w:tcPr>
            <w:tcW w:w="1004" w:type="dxa"/>
            <w:vAlign w:val="center"/>
          </w:tcPr>
          <w:p w14:paraId="4996DF21" w14:textId="77777777" w:rsidR="00842B09" w:rsidRPr="004B4C03" w:rsidRDefault="00842B09" w:rsidP="00807372">
            <w:pPr>
              <w:pStyle w:val="TAH0"/>
              <w:rPr>
                <w:rFonts w:cs="Arial"/>
                <w:szCs w:val="18"/>
              </w:rPr>
            </w:pPr>
            <w:r w:rsidRPr="004B4C03">
              <w:rPr>
                <w:rFonts w:cs="Arial"/>
                <w:szCs w:val="18"/>
              </w:rPr>
              <w:t>CBW (MHz)</w:t>
            </w:r>
          </w:p>
        </w:tc>
        <w:tc>
          <w:tcPr>
            <w:tcW w:w="876" w:type="dxa"/>
            <w:vAlign w:val="center"/>
          </w:tcPr>
          <w:p w14:paraId="3BFAD546" w14:textId="77777777" w:rsidR="00842B09" w:rsidRPr="004B4C03" w:rsidRDefault="00842B09" w:rsidP="00807372">
            <w:pPr>
              <w:pStyle w:val="TAH0"/>
              <w:rPr>
                <w:rFonts w:cs="Arial"/>
                <w:szCs w:val="18"/>
              </w:rPr>
            </w:pPr>
            <w:r w:rsidRPr="004B4C03">
              <w:rPr>
                <w:rFonts w:cs="Arial"/>
                <w:szCs w:val="18"/>
              </w:rPr>
              <w:t>FFT size</w:t>
            </w:r>
          </w:p>
        </w:tc>
        <w:tc>
          <w:tcPr>
            <w:tcW w:w="1460" w:type="dxa"/>
            <w:vAlign w:val="center"/>
          </w:tcPr>
          <w:p w14:paraId="20D4A191" w14:textId="77777777" w:rsidR="00842B09" w:rsidRPr="004B4C03" w:rsidRDefault="00842B09" w:rsidP="00807372">
            <w:pPr>
              <w:pStyle w:val="TAH0"/>
              <w:rPr>
                <w:rFonts w:cs="Arial"/>
                <w:szCs w:val="18"/>
              </w:rPr>
            </w:pPr>
            <w:r w:rsidRPr="004B4C03">
              <w:rPr>
                <w:rFonts w:cs="Arial"/>
                <w:szCs w:val="18"/>
              </w:rPr>
              <w:t>Sampling rate (MHz)</w:t>
            </w:r>
          </w:p>
        </w:tc>
        <w:tc>
          <w:tcPr>
            <w:tcW w:w="1702" w:type="dxa"/>
            <w:vAlign w:val="center"/>
          </w:tcPr>
          <w:p w14:paraId="184707ED" w14:textId="77777777" w:rsidR="00842B09" w:rsidRPr="004B4C03" w:rsidRDefault="00842B09" w:rsidP="00807372">
            <w:pPr>
              <w:pStyle w:val="TAH0"/>
              <w:rPr>
                <w:rFonts w:cs="Arial"/>
                <w:szCs w:val="18"/>
              </w:rPr>
            </w:pPr>
            <w:r w:rsidRPr="004B4C03">
              <w:rPr>
                <w:rFonts w:cs="Arial"/>
                <w:szCs w:val="18"/>
              </w:rPr>
              <w:t xml:space="preserve"># </w:t>
            </w:r>
            <w:proofErr w:type="gramStart"/>
            <w:r w:rsidRPr="004B4C03">
              <w:rPr>
                <w:rFonts w:eastAsiaTheme="minorEastAsia" w:cs="Arial"/>
                <w:szCs w:val="18"/>
                <w:lang w:eastAsia="ko-KR"/>
              </w:rPr>
              <w:t>of</w:t>
            </w:r>
            <w:proofErr w:type="gramEnd"/>
            <w:r w:rsidRPr="004B4C03">
              <w:rPr>
                <w:rFonts w:eastAsiaTheme="minorEastAsia" w:cs="Arial"/>
                <w:szCs w:val="18"/>
                <w:lang w:eastAsia="ko-KR"/>
              </w:rPr>
              <w:t xml:space="preserve"> s</w:t>
            </w:r>
            <w:r w:rsidRPr="004B4C03">
              <w:rPr>
                <w:rFonts w:cs="Arial"/>
                <w:szCs w:val="18"/>
              </w:rPr>
              <w:t xml:space="preserve">ubcarriers (SU: </w:t>
            </w:r>
            <w:r w:rsidRPr="004B4C03">
              <w:rPr>
                <w:rFonts w:eastAsiaTheme="minorEastAsia" w:cs="Arial"/>
                <w:szCs w:val="18"/>
                <w:lang w:eastAsia="ko-KR"/>
              </w:rPr>
              <w:t>9</w:t>
            </w:r>
            <w:r w:rsidRPr="004B4C03">
              <w:rPr>
                <w:rFonts w:cs="Arial"/>
                <w:szCs w:val="18"/>
              </w:rPr>
              <w:t>0%/99%)</w:t>
            </w:r>
          </w:p>
        </w:tc>
        <w:tc>
          <w:tcPr>
            <w:tcW w:w="1333" w:type="dxa"/>
            <w:vAlign w:val="center"/>
          </w:tcPr>
          <w:p w14:paraId="7807D72D" w14:textId="77777777" w:rsidR="00842B09" w:rsidRPr="004B4C03" w:rsidRDefault="00842B09" w:rsidP="00807372">
            <w:pPr>
              <w:pStyle w:val="TAH0"/>
              <w:rPr>
                <w:rFonts w:cs="Arial"/>
                <w:szCs w:val="18"/>
              </w:rPr>
            </w:pPr>
            <w:r w:rsidRPr="004B4C03">
              <w:rPr>
                <w:rFonts w:cs="Arial"/>
                <w:szCs w:val="18"/>
              </w:rPr>
              <w:t xml:space="preserve"># </w:t>
            </w:r>
            <w:r w:rsidRPr="004B4C03">
              <w:rPr>
                <w:rFonts w:eastAsiaTheme="minorEastAsia" w:cs="Arial"/>
                <w:szCs w:val="18"/>
                <w:lang w:eastAsia="ko-KR"/>
              </w:rPr>
              <w:t xml:space="preserve">of </w:t>
            </w:r>
            <w:r w:rsidRPr="004B4C03">
              <w:rPr>
                <w:rFonts w:cs="Arial"/>
                <w:szCs w:val="18"/>
              </w:rPr>
              <w:t>samples for long CP</w:t>
            </w:r>
          </w:p>
        </w:tc>
        <w:tc>
          <w:tcPr>
            <w:tcW w:w="1333" w:type="dxa"/>
            <w:vAlign w:val="center"/>
          </w:tcPr>
          <w:p w14:paraId="5FD6CF82" w14:textId="77777777" w:rsidR="00842B09" w:rsidRPr="004B4C03" w:rsidRDefault="00842B09" w:rsidP="00807372">
            <w:pPr>
              <w:pStyle w:val="TAH0"/>
              <w:rPr>
                <w:rFonts w:cs="Arial"/>
                <w:szCs w:val="18"/>
              </w:rPr>
            </w:pPr>
            <w:r w:rsidRPr="004B4C03">
              <w:rPr>
                <w:rFonts w:cs="Arial"/>
                <w:szCs w:val="18"/>
              </w:rPr>
              <w:t>#</w:t>
            </w:r>
            <w:r w:rsidRPr="004B4C03">
              <w:rPr>
                <w:rFonts w:eastAsiaTheme="minorEastAsia" w:cs="Arial"/>
                <w:szCs w:val="18"/>
                <w:lang w:eastAsia="ko-KR"/>
              </w:rPr>
              <w:t xml:space="preserve"> of </w:t>
            </w:r>
            <w:r w:rsidRPr="004B4C03">
              <w:rPr>
                <w:rFonts w:cs="Arial"/>
                <w:szCs w:val="18"/>
              </w:rPr>
              <w:t xml:space="preserve"> samples for short CP</w:t>
            </w:r>
          </w:p>
        </w:tc>
      </w:tr>
      <w:tr w:rsidR="00807372" w:rsidRPr="0004432A" w14:paraId="4651249E" w14:textId="77777777" w:rsidTr="004B4C03">
        <w:trPr>
          <w:trHeight w:val="221"/>
          <w:jc w:val="center"/>
        </w:trPr>
        <w:tc>
          <w:tcPr>
            <w:tcW w:w="932" w:type="dxa"/>
            <w:vMerge w:val="restart"/>
            <w:vAlign w:val="center"/>
          </w:tcPr>
          <w:p w14:paraId="0C7CE81B" w14:textId="77777777" w:rsidR="00842B09" w:rsidRPr="004B4C03" w:rsidRDefault="00842B09" w:rsidP="00807372">
            <w:pPr>
              <w:pStyle w:val="TAH0"/>
              <w:rPr>
                <w:rFonts w:cs="Arial"/>
                <w:szCs w:val="18"/>
              </w:rPr>
            </w:pPr>
            <w:r w:rsidRPr="004B4C03">
              <w:rPr>
                <w:rFonts w:cs="Arial"/>
                <w:szCs w:val="18"/>
              </w:rPr>
              <w:t>60</w:t>
            </w:r>
          </w:p>
        </w:tc>
        <w:tc>
          <w:tcPr>
            <w:tcW w:w="1004" w:type="dxa"/>
            <w:vAlign w:val="center"/>
          </w:tcPr>
          <w:p w14:paraId="2EE1121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B7F3A9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2AF6BA7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565B853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1012C56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104</w:t>
            </w:r>
          </w:p>
        </w:tc>
        <w:tc>
          <w:tcPr>
            <w:tcW w:w="1333" w:type="dxa"/>
            <w:vAlign w:val="center"/>
          </w:tcPr>
          <w:p w14:paraId="3B2CF21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0C495A90" w14:textId="77777777" w:rsidTr="004B4C03">
        <w:trPr>
          <w:trHeight w:val="221"/>
          <w:jc w:val="center"/>
        </w:trPr>
        <w:tc>
          <w:tcPr>
            <w:tcW w:w="932" w:type="dxa"/>
            <w:vMerge/>
            <w:vAlign w:val="center"/>
          </w:tcPr>
          <w:p w14:paraId="31F69252" w14:textId="77777777" w:rsidR="00842B09" w:rsidRPr="004B4C03" w:rsidRDefault="00842B09" w:rsidP="00807372">
            <w:pPr>
              <w:pStyle w:val="TAH0"/>
              <w:rPr>
                <w:rFonts w:cs="Arial"/>
                <w:szCs w:val="18"/>
              </w:rPr>
            </w:pPr>
          </w:p>
        </w:tc>
        <w:tc>
          <w:tcPr>
            <w:tcW w:w="1004" w:type="dxa"/>
            <w:vAlign w:val="center"/>
          </w:tcPr>
          <w:p w14:paraId="5B583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D83FC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4013A3A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4C7A799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1200/1320</w:t>
            </w:r>
          </w:p>
        </w:tc>
        <w:tc>
          <w:tcPr>
            <w:tcW w:w="1333" w:type="dxa"/>
            <w:vAlign w:val="center"/>
          </w:tcPr>
          <w:p w14:paraId="11975E9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77156E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3B9AF6D2" w14:textId="77777777" w:rsidTr="004B4C03">
        <w:trPr>
          <w:trHeight w:val="224"/>
          <w:jc w:val="center"/>
        </w:trPr>
        <w:tc>
          <w:tcPr>
            <w:tcW w:w="932" w:type="dxa"/>
            <w:vMerge/>
            <w:vAlign w:val="center"/>
          </w:tcPr>
          <w:p w14:paraId="75240BEB" w14:textId="77777777" w:rsidR="00842B09" w:rsidRPr="004B4C03" w:rsidRDefault="00842B09" w:rsidP="00807372">
            <w:pPr>
              <w:pStyle w:val="TAH0"/>
              <w:rPr>
                <w:rFonts w:cs="Arial"/>
                <w:szCs w:val="18"/>
              </w:rPr>
            </w:pPr>
          </w:p>
        </w:tc>
        <w:tc>
          <w:tcPr>
            <w:tcW w:w="1004" w:type="dxa"/>
            <w:vAlign w:val="center"/>
          </w:tcPr>
          <w:p w14:paraId="02EA2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CC3E80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2A8BD9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E7F30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4087248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208</w:t>
            </w:r>
          </w:p>
        </w:tc>
        <w:tc>
          <w:tcPr>
            <w:tcW w:w="1333" w:type="dxa"/>
            <w:vAlign w:val="center"/>
          </w:tcPr>
          <w:p w14:paraId="1B9198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0E7F3058" w14:textId="77777777" w:rsidTr="004B4C03">
        <w:trPr>
          <w:trHeight w:val="221"/>
          <w:jc w:val="center"/>
        </w:trPr>
        <w:tc>
          <w:tcPr>
            <w:tcW w:w="932" w:type="dxa"/>
            <w:vMerge/>
            <w:vAlign w:val="center"/>
          </w:tcPr>
          <w:p w14:paraId="42FBA530" w14:textId="77777777" w:rsidR="00842B09" w:rsidRPr="004B4C03" w:rsidRDefault="00842B09" w:rsidP="00807372">
            <w:pPr>
              <w:pStyle w:val="TAH0"/>
              <w:rPr>
                <w:rFonts w:cs="Arial"/>
                <w:szCs w:val="18"/>
              </w:rPr>
            </w:pPr>
          </w:p>
        </w:tc>
        <w:tc>
          <w:tcPr>
            <w:tcW w:w="1004" w:type="dxa"/>
            <w:vAlign w:val="center"/>
          </w:tcPr>
          <w:p w14:paraId="4AFD068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67F0CFB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1C5EB6A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78918C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02D217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416</w:t>
            </w:r>
          </w:p>
        </w:tc>
        <w:tc>
          <w:tcPr>
            <w:tcW w:w="1333" w:type="dxa"/>
            <w:vAlign w:val="center"/>
          </w:tcPr>
          <w:p w14:paraId="50D174E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EECD1EB" w14:textId="77777777" w:rsidTr="004B4C03">
        <w:trPr>
          <w:trHeight w:val="221"/>
          <w:jc w:val="center"/>
        </w:trPr>
        <w:tc>
          <w:tcPr>
            <w:tcW w:w="932" w:type="dxa"/>
            <w:vMerge/>
            <w:vAlign w:val="center"/>
          </w:tcPr>
          <w:p w14:paraId="406E69B3" w14:textId="77777777" w:rsidR="00842B09" w:rsidRPr="004B4C03" w:rsidRDefault="00842B09" w:rsidP="00807372">
            <w:pPr>
              <w:pStyle w:val="TAH0"/>
              <w:rPr>
                <w:rFonts w:cs="Arial"/>
                <w:szCs w:val="18"/>
              </w:rPr>
            </w:pPr>
          </w:p>
        </w:tc>
        <w:tc>
          <w:tcPr>
            <w:tcW w:w="1004" w:type="dxa"/>
            <w:vAlign w:val="center"/>
          </w:tcPr>
          <w:p w14:paraId="66D9C7A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4BCE14E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8192</w:t>
            </w:r>
          </w:p>
        </w:tc>
        <w:tc>
          <w:tcPr>
            <w:tcW w:w="1460" w:type="dxa"/>
            <w:vAlign w:val="center"/>
          </w:tcPr>
          <w:p w14:paraId="3C04F90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25D3295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6000/6600</w:t>
            </w:r>
          </w:p>
        </w:tc>
        <w:tc>
          <w:tcPr>
            <w:tcW w:w="1333" w:type="dxa"/>
            <w:vAlign w:val="center"/>
          </w:tcPr>
          <w:p w14:paraId="30E68C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832</w:t>
            </w:r>
          </w:p>
        </w:tc>
        <w:tc>
          <w:tcPr>
            <w:tcW w:w="1333" w:type="dxa"/>
            <w:vAlign w:val="center"/>
          </w:tcPr>
          <w:p w14:paraId="17B2BC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576</w:t>
            </w:r>
          </w:p>
        </w:tc>
      </w:tr>
      <w:tr w:rsidR="00807372" w:rsidRPr="0004432A" w14:paraId="3B5C838F" w14:textId="77777777" w:rsidTr="004B4C03">
        <w:trPr>
          <w:trHeight w:val="227"/>
          <w:jc w:val="center"/>
        </w:trPr>
        <w:tc>
          <w:tcPr>
            <w:tcW w:w="932" w:type="dxa"/>
            <w:vMerge w:val="restart"/>
            <w:vAlign w:val="center"/>
          </w:tcPr>
          <w:p w14:paraId="1E3E0914" w14:textId="77777777" w:rsidR="00842B09" w:rsidRPr="004B4C03" w:rsidRDefault="00842B09" w:rsidP="00807372">
            <w:pPr>
              <w:pStyle w:val="TAH0"/>
              <w:rPr>
                <w:rFonts w:cs="Arial"/>
                <w:szCs w:val="18"/>
              </w:rPr>
            </w:pPr>
            <w:r w:rsidRPr="004B4C03">
              <w:rPr>
                <w:rFonts w:cs="Arial"/>
                <w:szCs w:val="18"/>
              </w:rPr>
              <w:t>120</w:t>
            </w:r>
          </w:p>
        </w:tc>
        <w:tc>
          <w:tcPr>
            <w:tcW w:w="1004" w:type="dxa"/>
            <w:vAlign w:val="center"/>
          </w:tcPr>
          <w:p w14:paraId="4CEEFC8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075AFD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48B8D0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75128F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640FDA6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68</w:t>
            </w:r>
          </w:p>
        </w:tc>
        <w:tc>
          <w:tcPr>
            <w:tcW w:w="1333" w:type="dxa"/>
            <w:vAlign w:val="center"/>
          </w:tcPr>
          <w:p w14:paraId="4F3B91F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1824FC6F" w14:textId="77777777" w:rsidTr="004B4C03">
        <w:trPr>
          <w:trHeight w:val="227"/>
          <w:jc w:val="center"/>
        </w:trPr>
        <w:tc>
          <w:tcPr>
            <w:tcW w:w="932" w:type="dxa"/>
            <w:vMerge/>
            <w:vAlign w:val="center"/>
          </w:tcPr>
          <w:p w14:paraId="672FC6F5" w14:textId="77777777" w:rsidR="00842B09" w:rsidRPr="004B4C03" w:rsidRDefault="00842B09" w:rsidP="00807372">
            <w:pPr>
              <w:pStyle w:val="TAH0"/>
              <w:rPr>
                <w:rFonts w:cs="Arial"/>
                <w:szCs w:val="18"/>
              </w:rPr>
            </w:pPr>
          </w:p>
        </w:tc>
        <w:tc>
          <w:tcPr>
            <w:tcW w:w="1004" w:type="dxa"/>
            <w:vAlign w:val="center"/>
          </w:tcPr>
          <w:p w14:paraId="2EF0A62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6124123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3FDCC51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1380F04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600/660</w:t>
            </w:r>
          </w:p>
        </w:tc>
        <w:tc>
          <w:tcPr>
            <w:tcW w:w="1333" w:type="dxa"/>
            <w:vAlign w:val="center"/>
          </w:tcPr>
          <w:p w14:paraId="548E71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7AF38D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D05D639" w14:textId="77777777" w:rsidTr="004B4C03">
        <w:trPr>
          <w:trHeight w:val="227"/>
          <w:jc w:val="center"/>
        </w:trPr>
        <w:tc>
          <w:tcPr>
            <w:tcW w:w="932" w:type="dxa"/>
            <w:vMerge/>
            <w:vAlign w:val="center"/>
          </w:tcPr>
          <w:p w14:paraId="5DF4DDE7" w14:textId="77777777" w:rsidR="00842B09" w:rsidRPr="004B4C03" w:rsidRDefault="00842B09" w:rsidP="00807372">
            <w:pPr>
              <w:pStyle w:val="TAH0"/>
              <w:rPr>
                <w:rFonts w:cs="Arial"/>
                <w:szCs w:val="18"/>
              </w:rPr>
            </w:pPr>
          </w:p>
        </w:tc>
        <w:tc>
          <w:tcPr>
            <w:tcW w:w="1004" w:type="dxa"/>
            <w:vAlign w:val="center"/>
          </w:tcPr>
          <w:p w14:paraId="15F1CD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7873AD8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08D4821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5B8E62D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0073F4A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136</w:t>
            </w:r>
          </w:p>
        </w:tc>
        <w:tc>
          <w:tcPr>
            <w:tcW w:w="1333" w:type="dxa"/>
            <w:vAlign w:val="center"/>
          </w:tcPr>
          <w:p w14:paraId="7B7D9D3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66EED332" w14:textId="77777777" w:rsidTr="004B4C03">
        <w:trPr>
          <w:trHeight w:val="227"/>
          <w:jc w:val="center"/>
        </w:trPr>
        <w:tc>
          <w:tcPr>
            <w:tcW w:w="932" w:type="dxa"/>
            <w:vMerge/>
            <w:vAlign w:val="center"/>
          </w:tcPr>
          <w:p w14:paraId="03F81C68" w14:textId="77777777" w:rsidR="00842B09" w:rsidRPr="004B4C03" w:rsidRDefault="00842B09" w:rsidP="00807372">
            <w:pPr>
              <w:pStyle w:val="TAH0"/>
              <w:rPr>
                <w:rFonts w:cs="Arial"/>
                <w:szCs w:val="18"/>
              </w:rPr>
            </w:pPr>
          </w:p>
        </w:tc>
        <w:tc>
          <w:tcPr>
            <w:tcW w:w="1004" w:type="dxa"/>
            <w:vAlign w:val="center"/>
          </w:tcPr>
          <w:p w14:paraId="6066712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50F1DC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3FF597B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4BC9DABD"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19D952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272</w:t>
            </w:r>
          </w:p>
        </w:tc>
        <w:tc>
          <w:tcPr>
            <w:tcW w:w="1333" w:type="dxa"/>
            <w:vAlign w:val="center"/>
          </w:tcPr>
          <w:p w14:paraId="41369B4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r w:rsidR="00807372" w:rsidRPr="0004432A" w14:paraId="71CCF856" w14:textId="77777777" w:rsidTr="004B4C03">
        <w:trPr>
          <w:trHeight w:val="227"/>
          <w:jc w:val="center"/>
        </w:trPr>
        <w:tc>
          <w:tcPr>
            <w:tcW w:w="932" w:type="dxa"/>
            <w:vMerge/>
            <w:vAlign w:val="center"/>
          </w:tcPr>
          <w:p w14:paraId="7329030C" w14:textId="77777777" w:rsidR="00842B09" w:rsidRPr="004B4C03" w:rsidRDefault="00842B09" w:rsidP="00807372">
            <w:pPr>
              <w:pStyle w:val="TAH0"/>
              <w:rPr>
                <w:rFonts w:cs="Arial"/>
                <w:szCs w:val="18"/>
              </w:rPr>
            </w:pPr>
          </w:p>
        </w:tc>
        <w:tc>
          <w:tcPr>
            <w:tcW w:w="1004" w:type="dxa"/>
            <w:vAlign w:val="center"/>
          </w:tcPr>
          <w:p w14:paraId="0766D40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0EE1D7C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4096</w:t>
            </w:r>
          </w:p>
        </w:tc>
        <w:tc>
          <w:tcPr>
            <w:tcW w:w="1460" w:type="dxa"/>
            <w:vAlign w:val="center"/>
          </w:tcPr>
          <w:p w14:paraId="091EE99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01F3537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3000/3300</w:t>
            </w:r>
          </w:p>
        </w:tc>
        <w:tc>
          <w:tcPr>
            <w:tcW w:w="1333" w:type="dxa"/>
            <w:vAlign w:val="center"/>
          </w:tcPr>
          <w:p w14:paraId="6ED4E1E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340</w:t>
            </w:r>
          </w:p>
        </w:tc>
        <w:tc>
          <w:tcPr>
            <w:tcW w:w="1333" w:type="dxa"/>
            <w:vAlign w:val="center"/>
          </w:tcPr>
          <w:p w14:paraId="77EA47A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288</w:t>
            </w:r>
          </w:p>
        </w:tc>
      </w:tr>
      <w:tr w:rsidR="00807372" w:rsidRPr="0004432A" w14:paraId="38191837" w14:textId="77777777" w:rsidTr="004B4C03">
        <w:trPr>
          <w:trHeight w:val="227"/>
          <w:jc w:val="center"/>
        </w:trPr>
        <w:tc>
          <w:tcPr>
            <w:tcW w:w="932" w:type="dxa"/>
            <w:vMerge w:val="restart"/>
            <w:vAlign w:val="center"/>
          </w:tcPr>
          <w:p w14:paraId="5F5FED82" w14:textId="77777777" w:rsidR="00842B09" w:rsidRPr="004B4C03" w:rsidRDefault="00842B09" w:rsidP="00807372">
            <w:pPr>
              <w:pStyle w:val="TAH0"/>
              <w:rPr>
                <w:rFonts w:cs="Arial"/>
                <w:szCs w:val="18"/>
              </w:rPr>
            </w:pPr>
            <w:r w:rsidRPr="004B4C03">
              <w:rPr>
                <w:rFonts w:cs="Arial"/>
                <w:szCs w:val="18"/>
              </w:rPr>
              <w:t>240</w:t>
            </w:r>
          </w:p>
        </w:tc>
        <w:tc>
          <w:tcPr>
            <w:tcW w:w="1004" w:type="dxa"/>
            <w:vAlign w:val="center"/>
          </w:tcPr>
          <w:p w14:paraId="7E276E3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w:t>
            </w:r>
          </w:p>
        </w:tc>
        <w:tc>
          <w:tcPr>
            <w:tcW w:w="876" w:type="dxa"/>
            <w:vAlign w:val="center"/>
          </w:tcPr>
          <w:p w14:paraId="49BC139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256</w:t>
            </w:r>
          </w:p>
        </w:tc>
        <w:tc>
          <w:tcPr>
            <w:tcW w:w="1460" w:type="dxa"/>
            <w:vAlign w:val="center"/>
          </w:tcPr>
          <w:p w14:paraId="4F48590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61.44</w:t>
            </w:r>
          </w:p>
        </w:tc>
        <w:tc>
          <w:tcPr>
            <w:tcW w:w="1702" w:type="dxa"/>
            <w:vAlign w:val="center"/>
          </w:tcPr>
          <w:p w14:paraId="258B4A5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150/165</w:t>
            </w:r>
          </w:p>
        </w:tc>
        <w:tc>
          <w:tcPr>
            <w:tcW w:w="1333" w:type="dxa"/>
            <w:vAlign w:val="center"/>
          </w:tcPr>
          <w:p w14:paraId="6BAFB0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50</w:t>
            </w:r>
          </w:p>
        </w:tc>
        <w:tc>
          <w:tcPr>
            <w:tcW w:w="1333" w:type="dxa"/>
            <w:vAlign w:val="center"/>
          </w:tcPr>
          <w:p w14:paraId="4E0BDC8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18</w:t>
            </w:r>
          </w:p>
        </w:tc>
      </w:tr>
      <w:tr w:rsidR="00807372" w:rsidRPr="0004432A" w14:paraId="6B4670DC" w14:textId="77777777" w:rsidTr="004B4C03">
        <w:trPr>
          <w:trHeight w:val="227"/>
          <w:jc w:val="center"/>
        </w:trPr>
        <w:tc>
          <w:tcPr>
            <w:tcW w:w="932" w:type="dxa"/>
            <w:vMerge/>
          </w:tcPr>
          <w:p w14:paraId="35C2CDA6"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0D5820B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80</w:t>
            </w:r>
          </w:p>
        </w:tc>
        <w:tc>
          <w:tcPr>
            <w:tcW w:w="876" w:type="dxa"/>
            <w:vAlign w:val="center"/>
          </w:tcPr>
          <w:p w14:paraId="08EBC3EE"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57C844D2"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39051171"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300/330</w:t>
            </w:r>
          </w:p>
        </w:tc>
        <w:tc>
          <w:tcPr>
            <w:tcW w:w="1333" w:type="dxa"/>
            <w:vAlign w:val="center"/>
          </w:tcPr>
          <w:p w14:paraId="127AFE23"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13742F47"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72135055" w14:textId="77777777" w:rsidTr="004B4C03">
        <w:trPr>
          <w:trHeight w:val="227"/>
          <w:jc w:val="center"/>
        </w:trPr>
        <w:tc>
          <w:tcPr>
            <w:tcW w:w="932" w:type="dxa"/>
            <w:vMerge/>
          </w:tcPr>
          <w:p w14:paraId="08649F5C"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1742549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876" w:type="dxa"/>
            <w:vAlign w:val="center"/>
          </w:tcPr>
          <w:p w14:paraId="66B3888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512</w:t>
            </w:r>
          </w:p>
        </w:tc>
        <w:tc>
          <w:tcPr>
            <w:tcW w:w="1460" w:type="dxa"/>
            <w:vAlign w:val="center"/>
          </w:tcPr>
          <w:p w14:paraId="1089B04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122.88</w:t>
            </w:r>
          </w:p>
        </w:tc>
        <w:tc>
          <w:tcPr>
            <w:tcW w:w="1702" w:type="dxa"/>
            <w:vAlign w:val="center"/>
          </w:tcPr>
          <w:p w14:paraId="0D3CA30F"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375/387.5</w:t>
            </w:r>
          </w:p>
        </w:tc>
        <w:tc>
          <w:tcPr>
            <w:tcW w:w="1333" w:type="dxa"/>
            <w:vAlign w:val="center"/>
          </w:tcPr>
          <w:p w14:paraId="6A483550"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100</w:t>
            </w:r>
          </w:p>
        </w:tc>
        <w:tc>
          <w:tcPr>
            <w:tcW w:w="1333" w:type="dxa"/>
            <w:vAlign w:val="center"/>
          </w:tcPr>
          <w:p w14:paraId="6F32271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36</w:t>
            </w:r>
          </w:p>
        </w:tc>
      </w:tr>
      <w:tr w:rsidR="00807372" w:rsidRPr="0004432A" w14:paraId="5061BA0E" w14:textId="77777777" w:rsidTr="004B4C03">
        <w:trPr>
          <w:trHeight w:val="227"/>
          <w:jc w:val="center"/>
        </w:trPr>
        <w:tc>
          <w:tcPr>
            <w:tcW w:w="932" w:type="dxa"/>
            <w:vMerge/>
          </w:tcPr>
          <w:p w14:paraId="69FDD41F"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49BFA43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876" w:type="dxa"/>
            <w:vAlign w:val="center"/>
          </w:tcPr>
          <w:p w14:paraId="580BD4F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1024</w:t>
            </w:r>
          </w:p>
        </w:tc>
        <w:tc>
          <w:tcPr>
            <w:tcW w:w="1460" w:type="dxa"/>
            <w:vAlign w:val="center"/>
          </w:tcPr>
          <w:p w14:paraId="58F581F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245.76</w:t>
            </w:r>
          </w:p>
        </w:tc>
        <w:tc>
          <w:tcPr>
            <w:tcW w:w="1702" w:type="dxa"/>
            <w:vAlign w:val="center"/>
          </w:tcPr>
          <w:p w14:paraId="5D8794BB"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750/775</w:t>
            </w:r>
          </w:p>
        </w:tc>
        <w:tc>
          <w:tcPr>
            <w:tcW w:w="1333" w:type="dxa"/>
            <w:vAlign w:val="center"/>
          </w:tcPr>
          <w:p w14:paraId="3561A60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200</w:t>
            </w:r>
          </w:p>
        </w:tc>
        <w:tc>
          <w:tcPr>
            <w:tcW w:w="1333" w:type="dxa"/>
            <w:vAlign w:val="center"/>
          </w:tcPr>
          <w:p w14:paraId="7E2AF0B8"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72</w:t>
            </w:r>
          </w:p>
        </w:tc>
      </w:tr>
      <w:tr w:rsidR="00807372" w:rsidRPr="0004432A" w14:paraId="1AC8843B" w14:textId="77777777" w:rsidTr="004B4C03">
        <w:trPr>
          <w:trHeight w:val="227"/>
          <w:jc w:val="center"/>
        </w:trPr>
        <w:tc>
          <w:tcPr>
            <w:tcW w:w="932" w:type="dxa"/>
            <w:vMerge/>
          </w:tcPr>
          <w:p w14:paraId="502B84A0" w14:textId="77777777" w:rsidR="00842B09" w:rsidRPr="004B4C03" w:rsidRDefault="00842B09" w:rsidP="00807372">
            <w:pPr>
              <w:spacing w:after="0" w:line="288" w:lineRule="auto"/>
              <w:jc w:val="both"/>
              <w:rPr>
                <w:sz w:val="18"/>
                <w:szCs w:val="18"/>
                <w:lang w:val="en-US" w:eastAsia="ko-KR"/>
              </w:rPr>
            </w:pPr>
          </w:p>
        </w:tc>
        <w:tc>
          <w:tcPr>
            <w:tcW w:w="1004" w:type="dxa"/>
            <w:vAlign w:val="center"/>
          </w:tcPr>
          <w:p w14:paraId="308BCA4A"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876" w:type="dxa"/>
            <w:vAlign w:val="center"/>
          </w:tcPr>
          <w:p w14:paraId="7DDC3C64"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2048</w:t>
            </w:r>
          </w:p>
        </w:tc>
        <w:tc>
          <w:tcPr>
            <w:tcW w:w="1460" w:type="dxa"/>
            <w:vAlign w:val="center"/>
          </w:tcPr>
          <w:p w14:paraId="0505BB6C"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491.52</w:t>
            </w:r>
          </w:p>
        </w:tc>
        <w:tc>
          <w:tcPr>
            <w:tcW w:w="1702" w:type="dxa"/>
            <w:vAlign w:val="center"/>
          </w:tcPr>
          <w:p w14:paraId="47F3D1B6"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1500/1650</w:t>
            </w:r>
          </w:p>
        </w:tc>
        <w:tc>
          <w:tcPr>
            <w:tcW w:w="1333" w:type="dxa"/>
            <w:vAlign w:val="center"/>
          </w:tcPr>
          <w:p w14:paraId="6FC104C9"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400</w:t>
            </w:r>
          </w:p>
        </w:tc>
        <w:tc>
          <w:tcPr>
            <w:tcW w:w="1333" w:type="dxa"/>
            <w:vAlign w:val="center"/>
          </w:tcPr>
          <w:p w14:paraId="5AE192C5" w14:textId="77777777" w:rsidR="00842B09" w:rsidRPr="004B4C03" w:rsidRDefault="00842B09" w:rsidP="00807372">
            <w:pPr>
              <w:pStyle w:val="TAH0"/>
              <w:rPr>
                <w:rFonts w:eastAsiaTheme="minorEastAsia" w:cs="Arial"/>
                <w:b w:val="0"/>
                <w:szCs w:val="18"/>
                <w:lang w:eastAsia="ko-KR"/>
              </w:rPr>
            </w:pPr>
            <w:r w:rsidRPr="004B4C03">
              <w:rPr>
                <w:rFonts w:eastAsiaTheme="minorEastAsia" w:cs="Arial"/>
                <w:b w:val="0"/>
                <w:szCs w:val="18"/>
                <w:lang w:eastAsia="ko-KR"/>
              </w:rPr>
              <w:t>144</w:t>
            </w:r>
          </w:p>
        </w:tc>
      </w:tr>
    </w:tbl>
    <w:p w14:paraId="72E68D97" w14:textId="34E4C253" w:rsidR="00955E8A" w:rsidRDefault="00DE7C8E" w:rsidP="004B4C03">
      <w:pPr>
        <w:spacing w:before="240" w:line="288" w:lineRule="auto"/>
        <w:jc w:val="both"/>
        <w:rPr>
          <w:lang w:val="en-US" w:eastAsia="ko-KR"/>
        </w:rPr>
      </w:pPr>
      <w:r>
        <w:rPr>
          <w:lang w:val="en-US" w:eastAsia="ko-KR"/>
        </w:rPr>
        <w:t xml:space="preserve">* Note: the </w:t>
      </w:r>
      <w:r w:rsidR="00842B09" w:rsidRPr="004B4C03">
        <w:rPr>
          <w:lang w:val="en-US" w:eastAsia="ko-KR"/>
        </w:rPr>
        <w:t>long CP refers to the longer CP needed in the 1</w:t>
      </w:r>
      <w:r w:rsidR="00842B09" w:rsidRPr="004B4C03">
        <w:rPr>
          <w:vertAlign w:val="superscript"/>
          <w:lang w:val="en-US" w:eastAsia="ko-KR"/>
        </w:rPr>
        <w:t>st</w:t>
      </w:r>
      <w:r w:rsidR="00842B09" w:rsidRPr="004B4C03">
        <w:rPr>
          <w:lang w:val="en-US" w:eastAsia="ko-KR"/>
        </w:rPr>
        <w:t xml:space="preserve"> symbol for time alignment with different numerologies (as per RAN1 agreements).</w:t>
      </w:r>
    </w:p>
    <w:p w14:paraId="46FFB7B4" w14:textId="77777777" w:rsidR="00955E8A" w:rsidRDefault="00955E8A">
      <w:pPr>
        <w:spacing w:after="0"/>
        <w:rPr>
          <w:lang w:val="en-US" w:eastAsia="ko-KR"/>
        </w:rPr>
      </w:pPr>
      <w:r>
        <w:rPr>
          <w:lang w:val="en-US" w:eastAsia="ko-KR"/>
        </w:rPr>
        <w:br w:type="page"/>
      </w:r>
    </w:p>
    <w:p w14:paraId="5B374E27" w14:textId="69B0A5BE" w:rsidR="00955E8A" w:rsidRPr="00D51333" w:rsidRDefault="00955E8A" w:rsidP="00D51333">
      <w:pPr>
        <w:pStyle w:val="1"/>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lastRenderedPageBreak/>
        <w:t>Appendix</w:t>
      </w:r>
      <w:r>
        <w:rPr>
          <w:rFonts w:hint="eastAsia"/>
          <w:szCs w:val="20"/>
          <w:lang w:val="en-US"/>
        </w:rPr>
        <w:t xml:space="preserve"> </w:t>
      </w:r>
      <w:r>
        <w:rPr>
          <w:szCs w:val="20"/>
          <w:lang w:val="en-US"/>
        </w:rPr>
        <w:t>–</w:t>
      </w:r>
      <w:r w:rsidR="00C54FAF">
        <w:rPr>
          <w:rFonts w:hint="eastAsia"/>
          <w:szCs w:val="20"/>
          <w:lang w:val="en-US"/>
        </w:rPr>
        <w:t xml:space="preserve"> II</w:t>
      </w:r>
      <w:r>
        <w:rPr>
          <w:rFonts w:hint="eastAsia"/>
          <w:szCs w:val="20"/>
          <w:lang w:val="en-US"/>
        </w:rPr>
        <w:t xml:space="preserve">: </w:t>
      </w:r>
      <w:r>
        <w:rPr>
          <w:color w:val="000000" w:themeColor="text1"/>
        </w:rPr>
        <w:t>Transition time for bandwidth adaptation</w:t>
      </w:r>
    </w:p>
    <w:p w14:paraId="73BE1F3B" w14:textId="77777777" w:rsidR="00955E8A" w:rsidRPr="006C0D29" w:rsidRDefault="00955E8A" w:rsidP="00955E8A">
      <w:pPr>
        <w:spacing w:after="0" w:line="288" w:lineRule="auto"/>
        <w:jc w:val="both"/>
        <w:rPr>
          <w:rFonts w:eastAsia="MS Mincho"/>
          <w:color w:val="000000" w:themeColor="text1"/>
          <w:lang w:val="en-US" w:eastAsia="ja-JP"/>
        </w:rPr>
      </w:pPr>
      <w:r w:rsidRPr="006C0D29">
        <w:rPr>
          <w:rFonts w:eastAsia="MS Mincho" w:hint="eastAsia"/>
          <w:color w:val="000000" w:themeColor="text1"/>
          <w:lang w:val="en-US" w:eastAsia="ja-JP"/>
        </w:rPr>
        <w:t>A</w:t>
      </w:r>
      <w:r w:rsidRPr="006C0D29">
        <w:rPr>
          <w:rFonts w:eastAsia="MS Mincho"/>
          <w:color w:val="000000" w:themeColor="text1"/>
          <w:lang w:val="en-US" w:eastAsia="ja-JP"/>
        </w:rPr>
        <w:t>ccording to RAN4 response</w:t>
      </w:r>
      <w:r>
        <w:rPr>
          <w:rFonts w:eastAsia="MS Mincho"/>
          <w:color w:val="000000" w:themeColor="text1"/>
          <w:lang w:val="en-US" w:eastAsia="ja-JP"/>
        </w:rPr>
        <w:t xml:space="preserve"> LS [1]</w:t>
      </w:r>
      <w:r w:rsidRPr="006C0D29">
        <w:rPr>
          <w:rFonts w:eastAsia="MS Mincho"/>
          <w:color w:val="000000" w:themeColor="text1"/>
          <w:lang w:val="en-US" w:eastAsia="ja-JP"/>
        </w:rPr>
        <w:t>, the transition time (RF aspects) at least for sub6 can be;</w:t>
      </w:r>
    </w:p>
    <w:p w14:paraId="5FC11E4E" w14:textId="77777777" w:rsidR="00955E8A" w:rsidRPr="006C0D29" w:rsidRDefault="00955E8A" w:rsidP="00955E8A">
      <w:pPr>
        <w:pStyle w:val="a4"/>
        <w:numPr>
          <w:ilvl w:val="0"/>
          <w:numId w:val="50"/>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t xml:space="preserve">Up to </w:t>
      </w:r>
      <w:r w:rsidRPr="00E23103">
        <w:rPr>
          <w:rFonts w:eastAsiaTheme="minorEastAsia"/>
          <w:i/>
          <w:color w:val="000000" w:themeColor="text1"/>
          <w:lang w:val="en-US" w:eastAsia="ko-KR"/>
        </w:rPr>
        <w:t>20 µs</w:t>
      </w:r>
      <w:r w:rsidRPr="006C0D29">
        <w:rPr>
          <w:rFonts w:eastAsiaTheme="minorEastAsia"/>
          <w:color w:val="000000" w:themeColor="text1"/>
          <w:lang w:val="en-US" w:eastAsia="ko-KR"/>
        </w:rPr>
        <w:t xml:space="preserve"> if the center frequency is the same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0EB48A8E" w14:textId="77777777" w:rsidR="00955E8A" w:rsidRPr="006C0D29" w:rsidRDefault="00955E8A" w:rsidP="00955E8A">
      <w:pPr>
        <w:pStyle w:val="a4"/>
        <w:numPr>
          <w:ilvl w:val="0"/>
          <w:numId w:val="50"/>
        </w:numPr>
        <w:spacing w:after="0" w:line="288" w:lineRule="auto"/>
        <w:ind w:leftChars="0"/>
        <w:jc w:val="both"/>
        <w:rPr>
          <w:rFonts w:eastAsiaTheme="minorEastAsia"/>
          <w:color w:val="000000" w:themeColor="text1"/>
          <w:lang w:val="en-US" w:eastAsia="ko-KR"/>
        </w:rPr>
      </w:pPr>
      <w:r w:rsidRPr="00E23103">
        <w:rPr>
          <w:rFonts w:eastAsiaTheme="minorEastAsia"/>
          <w:i/>
          <w:color w:val="000000" w:themeColor="text1"/>
          <w:lang w:val="en-US" w:eastAsia="ko-KR"/>
        </w:rPr>
        <w:t>50 ~ 200 µs</w:t>
      </w:r>
      <w:r w:rsidRPr="006C0D29">
        <w:rPr>
          <w:rFonts w:eastAsiaTheme="minorEastAsia"/>
          <w:color w:val="000000" w:themeColor="text1"/>
          <w:lang w:val="en-US" w:eastAsia="ko-KR"/>
        </w:rPr>
        <w:t xml:space="preserve"> if the center frequency is different before and after the bandwidth adap</w:t>
      </w:r>
      <w:r>
        <w:rPr>
          <w:rFonts w:eastAsiaTheme="minorEastAsia"/>
          <w:color w:val="000000" w:themeColor="text1"/>
          <w:lang w:val="en-US" w:eastAsia="ko-KR"/>
        </w:rPr>
        <w:t>ta</w:t>
      </w:r>
      <w:r w:rsidRPr="006C0D29">
        <w:rPr>
          <w:rFonts w:eastAsiaTheme="minorEastAsia"/>
          <w:color w:val="000000" w:themeColor="text1"/>
          <w:lang w:val="en-US" w:eastAsia="ko-KR"/>
        </w:rPr>
        <w:t>tion for intra-band operation</w:t>
      </w:r>
    </w:p>
    <w:p w14:paraId="3F34127F" w14:textId="77777777" w:rsidR="00955E8A" w:rsidRPr="006C0D29" w:rsidRDefault="00955E8A" w:rsidP="00955E8A">
      <w:pPr>
        <w:pStyle w:val="a4"/>
        <w:numPr>
          <w:ilvl w:val="0"/>
          <w:numId w:val="50"/>
        </w:numPr>
        <w:spacing w:after="0" w:line="288" w:lineRule="auto"/>
        <w:ind w:leftChars="0"/>
        <w:jc w:val="both"/>
        <w:rPr>
          <w:rFonts w:eastAsiaTheme="minorEastAsia"/>
          <w:color w:val="000000" w:themeColor="text1"/>
          <w:lang w:val="en-US" w:eastAsia="ko-KR"/>
        </w:rPr>
      </w:pPr>
      <w:r w:rsidRPr="006C0D29">
        <w:rPr>
          <w:rFonts w:eastAsiaTheme="minorEastAsia"/>
          <w:color w:val="000000" w:themeColor="text1"/>
          <w:lang w:val="en-US" w:eastAsia="ko-KR"/>
        </w:rPr>
        <w:t xml:space="preserve">Up to </w:t>
      </w:r>
      <w:r w:rsidRPr="00E23103">
        <w:rPr>
          <w:rFonts w:eastAsiaTheme="minorEastAsia"/>
          <w:i/>
          <w:color w:val="000000" w:themeColor="text1"/>
          <w:lang w:val="en-US" w:eastAsia="ko-KR"/>
        </w:rPr>
        <w:t>900 µs</w:t>
      </w:r>
      <w:r w:rsidRPr="006C0D29">
        <w:rPr>
          <w:rFonts w:eastAsiaTheme="minorEastAsia"/>
          <w:color w:val="000000" w:themeColor="text1"/>
          <w:lang w:val="en-US" w:eastAsia="ko-KR"/>
        </w:rPr>
        <w:t xml:space="preserve"> for inter-band operation</w:t>
      </w:r>
    </w:p>
    <w:p w14:paraId="4BB672B8" w14:textId="77777777" w:rsidR="00955E8A" w:rsidRDefault="00955E8A" w:rsidP="00955E8A">
      <w:pPr>
        <w:spacing w:before="60" w:line="288" w:lineRule="auto"/>
        <w:jc w:val="both"/>
        <w:rPr>
          <w:color w:val="000000" w:themeColor="text1"/>
          <w:lang w:val="en-US" w:eastAsia="ko-KR"/>
        </w:rPr>
      </w:pPr>
      <w:r>
        <w:rPr>
          <w:color w:val="000000" w:themeColor="text1"/>
          <w:lang w:val="en-US" w:eastAsia="ko-KR"/>
        </w:rPr>
        <w:t>RAN4 also has the opinion that f</w:t>
      </w:r>
      <w:r w:rsidRPr="00B30742">
        <w:rPr>
          <w:rFonts w:hint="eastAsia"/>
          <w:color w:val="000000" w:themeColor="text1"/>
          <w:lang w:val="en-US" w:eastAsia="ko-KR"/>
        </w:rPr>
        <w:t>or single-carrier operation, the total transition tim</w:t>
      </w:r>
      <w:r w:rsidRPr="00B30742">
        <w:rPr>
          <w:color w:val="000000" w:themeColor="text1"/>
          <w:lang w:val="en-US" w:eastAsia="ko-KR"/>
        </w:rPr>
        <w:t xml:space="preserve">e </w:t>
      </w:r>
      <w:r w:rsidRPr="00B30742">
        <w:rPr>
          <w:rFonts w:hint="eastAsia"/>
          <w:color w:val="000000" w:themeColor="text1"/>
          <w:lang w:val="en-US" w:eastAsia="ko-KR"/>
        </w:rPr>
        <w:t>includ</w:t>
      </w:r>
      <w:r w:rsidRPr="00B30742">
        <w:rPr>
          <w:color w:val="000000" w:themeColor="text1"/>
          <w:lang w:val="en-US" w:eastAsia="ko-KR"/>
        </w:rPr>
        <w:t>es</w:t>
      </w:r>
      <w:r w:rsidRPr="00B30742">
        <w:rPr>
          <w:rFonts w:hint="eastAsia"/>
          <w:color w:val="000000" w:themeColor="text1"/>
          <w:lang w:val="en-US" w:eastAsia="ko-KR"/>
        </w:rPr>
        <w:t xml:space="preserve"> </w:t>
      </w:r>
      <w:r w:rsidRPr="00B30742">
        <w:rPr>
          <w:color w:val="000000" w:themeColor="text1"/>
          <w:lang w:val="en-US" w:eastAsia="ko-KR"/>
        </w:rPr>
        <w:t xml:space="preserve">the </w:t>
      </w:r>
      <w:r w:rsidRPr="00B30742">
        <w:rPr>
          <w:rFonts w:hint="eastAsia"/>
          <w:color w:val="000000" w:themeColor="text1"/>
          <w:lang w:val="en-US" w:eastAsia="ko-KR"/>
        </w:rPr>
        <w:t xml:space="preserve">processing time of the bandwidth adaptation signaling, RF transition time and </w:t>
      </w:r>
      <w:r w:rsidRPr="00B30742">
        <w:rPr>
          <w:color w:val="000000" w:themeColor="text1"/>
          <w:lang w:val="en-US" w:eastAsia="ko-KR"/>
        </w:rPr>
        <w:t xml:space="preserve">the </w:t>
      </w:r>
      <w:r w:rsidRPr="00B30742">
        <w:rPr>
          <w:rFonts w:hint="eastAsia"/>
          <w:color w:val="000000" w:themeColor="text1"/>
          <w:lang w:val="en-US" w:eastAsia="ko-KR"/>
        </w:rPr>
        <w:t>waiting time for slot boundary alignment</w:t>
      </w:r>
      <w:r w:rsidRPr="00B30742">
        <w:rPr>
          <w:color w:val="000000" w:themeColor="text1"/>
          <w:lang w:val="en-US" w:eastAsia="ko-KR"/>
        </w:rPr>
        <w:t xml:space="preserve"> if DL signal from the same cell is assumed before and after the bandwidth adaptation</w:t>
      </w:r>
      <w:r>
        <w:rPr>
          <w:color w:val="000000" w:themeColor="text1"/>
          <w:lang w:val="en-US" w:eastAsia="ko-KR"/>
        </w:rPr>
        <w:t xml:space="preserve">. For </w:t>
      </w:r>
      <w:r w:rsidRPr="00B30742">
        <w:rPr>
          <w:rFonts w:hint="eastAsia"/>
          <w:color w:val="000000" w:themeColor="text1"/>
          <w:lang w:val="en-US" w:eastAsia="ko-KR"/>
        </w:rPr>
        <w:t xml:space="preserve">multiple-carrier operation, </w:t>
      </w:r>
      <w:r w:rsidRPr="00B30742">
        <w:rPr>
          <w:color w:val="000000" w:themeColor="text1"/>
          <w:lang w:val="en-US" w:eastAsia="ko-KR"/>
        </w:rPr>
        <w:t>the waiting time for reference signals for AGC settling</w:t>
      </w:r>
      <w:r>
        <w:rPr>
          <w:color w:val="000000" w:themeColor="text1"/>
          <w:lang w:val="en-US" w:eastAsia="ko-KR"/>
        </w:rPr>
        <w:t xml:space="preserve"> is additionally required. </w:t>
      </w:r>
    </w:p>
    <w:p w14:paraId="315BDBDB" w14:textId="00633DCE" w:rsidR="00955E8A" w:rsidRDefault="00955E8A" w:rsidP="00955E8A">
      <w:pPr>
        <w:spacing w:before="60" w:line="288" w:lineRule="auto"/>
        <w:jc w:val="both"/>
        <w:rPr>
          <w:color w:val="000000" w:themeColor="text1"/>
          <w:lang w:val="en-US" w:eastAsia="ko-KR"/>
        </w:rPr>
      </w:pPr>
      <w:r w:rsidRPr="00236E05">
        <w:rPr>
          <w:color w:val="000000" w:themeColor="text1"/>
          <w:lang w:val="en-US" w:eastAsia="ko-KR"/>
        </w:rPr>
        <w:t xml:space="preserve">RAN4’s understanding </w:t>
      </w:r>
      <w:r>
        <w:rPr>
          <w:color w:val="000000" w:themeColor="text1"/>
          <w:lang w:val="en-US" w:eastAsia="ko-KR"/>
        </w:rPr>
        <w:t xml:space="preserve">is </w:t>
      </w:r>
      <w:r w:rsidRPr="00236E05">
        <w:rPr>
          <w:color w:val="000000" w:themeColor="text1"/>
          <w:lang w:val="en-US" w:eastAsia="ko-KR"/>
        </w:rPr>
        <w:t>that UE power saving is the primary benefit for UE RF bandwidth adaptation</w:t>
      </w:r>
      <w:r w:rsidR="009E05F4">
        <w:rPr>
          <w:rFonts w:hint="eastAsia"/>
          <w:color w:val="000000" w:themeColor="text1"/>
          <w:lang w:val="en-US" w:eastAsia="ko-KR"/>
        </w:rPr>
        <w:t>.</w:t>
      </w:r>
    </w:p>
    <w:p w14:paraId="1A4DC755" w14:textId="77777777" w:rsidR="00842B09" w:rsidRDefault="00842B09" w:rsidP="004B4C03">
      <w:pPr>
        <w:spacing w:before="240" w:line="288" w:lineRule="auto"/>
        <w:jc w:val="both"/>
      </w:pPr>
    </w:p>
    <w:sectPr w:rsidR="00842B09" w:rsidSect="00BD4CF4">
      <w:headerReference w:type="default"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771037" w14:textId="77777777" w:rsidR="00644A4D" w:rsidRDefault="00644A4D">
      <w:r>
        <w:separator/>
      </w:r>
    </w:p>
  </w:endnote>
  <w:endnote w:type="continuationSeparator" w:id="0">
    <w:p w14:paraId="5E5A2BA6" w14:textId="77777777" w:rsidR="00644A4D" w:rsidRDefault="0064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6FF885" w14:textId="77777777" w:rsidR="00644A4D" w:rsidRDefault="00644A4D">
      <w:r>
        <w:separator/>
      </w:r>
    </w:p>
  </w:footnote>
  <w:footnote w:type="continuationSeparator" w:id="0">
    <w:p w14:paraId="4600B7F6" w14:textId="77777777" w:rsidR="00644A4D" w:rsidRDefault="00644A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195DE" w14:textId="77777777" w:rsidR="00807372" w:rsidRDefault="00807372">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nsid w:val="06341CCF"/>
    <w:multiLevelType w:val="hybridMultilevel"/>
    <w:tmpl w:val="D6308C0E"/>
    <w:lvl w:ilvl="0" w:tplc="5E1604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E0558"/>
    <w:multiLevelType w:val="hybridMultilevel"/>
    <w:tmpl w:val="E034AB68"/>
    <w:lvl w:ilvl="0" w:tplc="58788B1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6">
    <w:nsid w:val="136A0056"/>
    <w:multiLevelType w:val="hybridMultilevel"/>
    <w:tmpl w:val="3DB8292C"/>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5DE6110" w:tentative="1">
      <w:start w:val="1"/>
      <w:numFmt w:val="bullet"/>
      <w:lvlText w:val="•"/>
      <w:lvlJc w:val="left"/>
      <w:pPr>
        <w:tabs>
          <w:tab w:val="num" w:pos="2160"/>
        </w:tabs>
        <w:ind w:left="2160" w:hanging="360"/>
      </w:pPr>
      <w:rPr>
        <w:rFonts w:ascii="Arial" w:hAnsi="Arial"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6296197"/>
    <w:multiLevelType w:val="hybridMultilevel"/>
    <w:tmpl w:val="5580A868"/>
    <w:lvl w:ilvl="0" w:tplc="4258A086">
      <w:start w:val="1"/>
      <w:numFmt w:val="bullet"/>
      <w:lvlText w:val="•"/>
      <w:lvlJc w:val="left"/>
      <w:pPr>
        <w:tabs>
          <w:tab w:val="num" w:pos="720"/>
        </w:tabs>
        <w:ind w:left="720" w:hanging="360"/>
      </w:pPr>
      <w:rPr>
        <w:rFonts w:ascii="Arial" w:hAnsi="Arial" w:hint="default"/>
      </w:rPr>
    </w:lvl>
    <w:lvl w:ilvl="1" w:tplc="A950DAE2">
      <w:start w:val="1380"/>
      <w:numFmt w:val="bullet"/>
      <w:lvlText w:val="–"/>
      <w:lvlJc w:val="left"/>
      <w:pPr>
        <w:tabs>
          <w:tab w:val="num" w:pos="1440"/>
        </w:tabs>
        <w:ind w:left="1440" w:hanging="360"/>
      </w:pPr>
      <w:rPr>
        <w:rFonts w:ascii="Arial" w:hAnsi="Arial" w:hint="default"/>
      </w:rPr>
    </w:lvl>
    <w:lvl w:ilvl="2" w:tplc="B8ECB16C">
      <w:start w:val="1"/>
      <w:numFmt w:val="bullet"/>
      <w:lvlText w:val="•"/>
      <w:lvlJc w:val="left"/>
      <w:pPr>
        <w:tabs>
          <w:tab w:val="num" w:pos="2160"/>
        </w:tabs>
        <w:ind w:left="2160" w:hanging="360"/>
      </w:pPr>
      <w:rPr>
        <w:rFonts w:ascii="Arial" w:hAnsi="Arial" w:hint="default"/>
      </w:rPr>
    </w:lvl>
    <w:lvl w:ilvl="3" w:tplc="27E62784" w:tentative="1">
      <w:start w:val="1"/>
      <w:numFmt w:val="bullet"/>
      <w:lvlText w:val="•"/>
      <w:lvlJc w:val="left"/>
      <w:pPr>
        <w:tabs>
          <w:tab w:val="num" w:pos="2880"/>
        </w:tabs>
        <w:ind w:left="2880" w:hanging="360"/>
      </w:pPr>
      <w:rPr>
        <w:rFonts w:ascii="Arial" w:hAnsi="Arial" w:hint="default"/>
      </w:rPr>
    </w:lvl>
    <w:lvl w:ilvl="4" w:tplc="375AC838" w:tentative="1">
      <w:start w:val="1"/>
      <w:numFmt w:val="bullet"/>
      <w:lvlText w:val="•"/>
      <w:lvlJc w:val="left"/>
      <w:pPr>
        <w:tabs>
          <w:tab w:val="num" w:pos="3600"/>
        </w:tabs>
        <w:ind w:left="3600" w:hanging="360"/>
      </w:pPr>
      <w:rPr>
        <w:rFonts w:ascii="Arial" w:hAnsi="Arial" w:hint="default"/>
      </w:rPr>
    </w:lvl>
    <w:lvl w:ilvl="5" w:tplc="A7DC26EA" w:tentative="1">
      <w:start w:val="1"/>
      <w:numFmt w:val="bullet"/>
      <w:lvlText w:val="•"/>
      <w:lvlJc w:val="left"/>
      <w:pPr>
        <w:tabs>
          <w:tab w:val="num" w:pos="4320"/>
        </w:tabs>
        <w:ind w:left="4320" w:hanging="360"/>
      </w:pPr>
      <w:rPr>
        <w:rFonts w:ascii="Arial" w:hAnsi="Arial" w:hint="default"/>
      </w:rPr>
    </w:lvl>
    <w:lvl w:ilvl="6" w:tplc="2F3A285A" w:tentative="1">
      <w:start w:val="1"/>
      <w:numFmt w:val="bullet"/>
      <w:lvlText w:val="•"/>
      <w:lvlJc w:val="left"/>
      <w:pPr>
        <w:tabs>
          <w:tab w:val="num" w:pos="5040"/>
        </w:tabs>
        <w:ind w:left="5040" w:hanging="360"/>
      </w:pPr>
      <w:rPr>
        <w:rFonts w:ascii="Arial" w:hAnsi="Arial" w:hint="default"/>
      </w:rPr>
    </w:lvl>
    <w:lvl w:ilvl="7" w:tplc="836A059A" w:tentative="1">
      <w:start w:val="1"/>
      <w:numFmt w:val="bullet"/>
      <w:lvlText w:val="•"/>
      <w:lvlJc w:val="left"/>
      <w:pPr>
        <w:tabs>
          <w:tab w:val="num" w:pos="5760"/>
        </w:tabs>
        <w:ind w:left="5760" w:hanging="360"/>
      </w:pPr>
      <w:rPr>
        <w:rFonts w:ascii="Arial" w:hAnsi="Arial" w:hint="default"/>
      </w:rPr>
    </w:lvl>
    <w:lvl w:ilvl="8" w:tplc="4EFA35E0"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174156F7"/>
    <w:multiLevelType w:val="hybridMultilevel"/>
    <w:tmpl w:val="0CEC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2196"/>
        </w:tabs>
        <w:ind w:left="219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B541254"/>
    <w:multiLevelType w:val="hybridMultilevel"/>
    <w:tmpl w:val="161EC2D6"/>
    <w:lvl w:ilvl="0" w:tplc="FAE02906">
      <w:start w:val="20"/>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CB04207"/>
    <w:multiLevelType w:val="hybridMultilevel"/>
    <w:tmpl w:val="F336E86A"/>
    <w:lvl w:ilvl="0" w:tplc="7BE683A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6">
    <w:nsid w:val="210C0AC7"/>
    <w:multiLevelType w:val="hybridMultilevel"/>
    <w:tmpl w:val="37785F9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9886EF0"/>
    <w:multiLevelType w:val="hybridMultilevel"/>
    <w:tmpl w:val="2760061E"/>
    <w:lvl w:ilvl="0" w:tplc="178CA936">
      <w:start w:val="1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A111271"/>
    <w:multiLevelType w:val="hybridMultilevel"/>
    <w:tmpl w:val="367ECE06"/>
    <w:lvl w:ilvl="0" w:tplc="336C2D3C">
      <w:start w:val="1"/>
      <w:numFmt w:val="bullet"/>
      <w:lvlText w:val="•"/>
      <w:lvlJc w:val="left"/>
      <w:pPr>
        <w:tabs>
          <w:tab w:val="num" w:pos="720"/>
        </w:tabs>
        <w:ind w:left="720" w:hanging="360"/>
      </w:pPr>
      <w:rPr>
        <w:rFonts w:ascii="Arial" w:hAnsi="Arial" w:hint="default"/>
      </w:rPr>
    </w:lvl>
    <w:lvl w:ilvl="1" w:tplc="9AA06BF2">
      <w:start w:val="3795"/>
      <w:numFmt w:val="bullet"/>
      <w:lvlText w:val="–"/>
      <w:lvlJc w:val="left"/>
      <w:pPr>
        <w:tabs>
          <w:tab w:val="num" w:pos="1440"/>
        </w:tabs>
        <w:ind w:left="1440" w:hanging="360"/>
      </w:pPr>
      <w:rPr>
        <w:rFonts w:ascii="Arial" w:hAnsi="Arial" w:hint="default"/>
      </w:rPr>
    </w:lvl>
    <w:lvl w:ilvl="2" w:tplc="7FCEAAE2" w:tentative="1">
      <w:start w:val="1"/>
      <w:numFmt w:val="bullet"/>
      <w:lvlText w:val="•"/>
      <w:lvlJc w:val="left"/>
      <w:pPr>
        <w:tabs>
          <w:tab w:val="num" w:pos="2160"/>
        </w:tabs>
        <w:ind w:left="2160" w:hanging="360"/>
      </w:pPr>
      <w:rPr>
        <w:rFonts w:ascii="Arial" w:hAnsi="Arial" w:hint="default"/>
      </w:rPr>
    </w:lvl>
    <w:lvl w:ilvl="3" w:tplc="3CA4CE64" w:tentative="1">
      <w:start w:val="1"/>
      <w:numFmt w:val="bullet"/>
      <w:lvlText w:val="•"/>
      <w:lvlJc w:val="left"/>
      <w:pPr>
        <w:tabs>
          <w:tab w:val="num" w:pos="2880"/>
        </w:tabs>
        <w:ind w:left="2880" w:hanging="360"/>
      </w:pPr>
      <w:rPr>
        <w:rFonts w:ascii="Arial" w:hAnsi="Arial" w:hint="default"/>
      </w:rPr>
    </w:lvl>
    <w:lvl w:ilvl="4" w:tplc="8BB8B410" w:tentative="1">
      <w:start w:val="1"/>
      <w:numFmt w:val="bullet"/>
      <w:lvlText w:val="•"/>
      <w:lvlJc w:val="left"/>
      <w:pPr>
        <w:tabs>
          <w:tab w:val="num" w:pos="3600"/>
        </w:tabs>
        <w:ind w:left="3600" w:hanging="360"/>
      </w:pPr>
      <w:rPr>
        <w:rFonts w:ascii="Arial" w:hAnsi="Arial" w:hint="default"/>
      </w:rPr>
    </w:lvl>
    <w:lvl w:ilvl="5" w:tplc="5C4E9E04" w:tentative="1">
      <w:start w:val="1"/>
      <w:numFmt w:val="bullet"/>
      <w:lvlText w:val="•"/>
      <w:lvlJc w:val="left"/>
      <w:pPr>
        <w:tabs>
          <w:tab w:val="num" w:pos="4320"/>
        </w:tabs>
        <w:ind w:left="4320" w:hanging="360"/>
      </w:pPr>
      <w:rPr>
        <w:rFonts w:ascii="Arial" w:hAnsi="Arial" w:hint="default"/>
      </w:rPr>
    </w:lvl>
    <w:lvl w:ilvl="6" w:tplc="A2424B70" w:tentative="1">
      <w:start w:val="1"/>
      <w:numFmt w:val="bullet"/>
      <w:lvlText w:val="•"/>
      <w:lvlJc w:val="left"/>
      <w:pPr>
        <w:tabs>
          <w:tab w:val="num" w:pos="5040"/>
        </w:tabs>
        <w:ind w:left="5040" w:hanging="360"/>
      </w:pPr>
      <w:rPr>
        <w:rFonts w:ascii="Arial" w:hAnsi="Arial" w:hint="default"/>
      </w:rPr>
    </w:lvl>
    <w:lvl w:ilvl="7" w:tplc="8C54E368" w:tentative="1">
      <w:start w:val="1"/>
      <w:numFmt w:val="bullet"/>
      <w:lvlText w:val="•"/>
      <w:lvlJc w:val="left"/>
      <w:pPr>
        <w:tabs>
          <w:tab w:val="num" w:pos="5760"/>
        </w:tabs>
        <w:ind w:left="5760" w:hanging="360"/>
      </w:pPr>
      <w:rPr>
        <w:rFonts w:ascii="Arial" w:hAnsi="Arial" w:hint="default"/>
      </w:rPr>
    </w:lvl>
    <w:lvl w:ilvl="8" w:tplc="B4C0E13A" w:tentative="1">
      <w:start w:val="1"/>
      <w:numFmt w:val="bullet"/>
      <w:lvlText w:val="•"/>
      <w:lvlJc w:val="left"/>
      <w:pPr>
        <w:tabs>
          <w:tab w:val="num" w:pos="6480"/>
        </w:tabs>
        <w:ind w:left="6480" w:hanging="360"/>
      </w:pPr>
      <w:rPr>
        <w:rFonts w:ascii="Arial" w:hAnsi="Arial" w:hint="default"/>
      </w:rPr>
    </w:lvl>
  </w:abstractNum>
  <w:abstractNum w:abstractNumId="1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nsid w:val="2E5C2E35"/>
    <w:multiLevelType w:val="hybridMultilevel"/>
    <w:tmpl w:val="BAD4DCE2"/>
    <w:lvl w:ilvl="0" w:tplc="461629E8">
      <w:start w:val="1"/>
      <w:numFmt w:val="bullet"/>
      <w:lvlText w:val="•"/>
      <w:lvlJc w:val="left"/>
      <w:pPr>
        <w:tabs>
          <w:tab w:val="num" w:pos="720"/>
        </w:tabs>
        <w:ind w:left="720" w:hanging="360"/>
      </w:pPr>
      <w:rPr>
        <w:rFonts w:ascii="Arial" w:hAnsi="Arial" w:hint="default"/>
      </w:rPr>
    </w:lvl>
    <w:lvl w:ilvl="1" w:tplc="0864202E">
      <w:start w:val="1132"/>
      <w:numFmt w:val="bullet"/>
      <w:lvlText w:val="•"/>
      <w:lvlJc w:val="left"/>
      <w:pPr>
        <w:tabs>
          <w:tab w:val="num" w:pos="1440"/>
        </w:tabs>
        <w:ind w:left="1440" w:hanging="360"/>
      </w:pPr>
      <w:rPr>
        <w:rFonts w:ascii="Arial" w:hAnsi="Arial" w:hint="default"/>
      </w:rPr>
    </w:lvl>
    <w:lvl w:ilvl="2" w:tplc="0FE41666" w:tentative="1">
      <w:start w:val="1"/>
      <w:numFmt w:val="bullet"/>
      <w:lvlText w:val="•"/>
      <w:lvlJc w:val="left"/>
      <w:pPr>
        <w:tabs>
          <w:tab w:val="num" w:pos="2160"/>
        </w:tabs>
        <w:ind w:left="2160" w:hanging="360"/>
      </w:pPr>
      <w:rPr>
        <w:rFonts w:ascii="Arial" w:hAnsi="Arial" w:hint="default"/>
      </w:rPr>
    </w:lvl>
    <w:lvl w:ilvl="3" w:tplc="88F0D4EE" w:tentative="1">
      <w:start w:val="1"/>
      <w:numFmt w:val="bullet"/>
      <w:lvlText w:val="•"/>
      <w:lvlJc w:val="left"/>
      <w:pPr>
        <w:tabs>
          <w:tab w:val="num" w:pos="2880"/>
        </w:tabs>
        <w:ind w:left="2880" w:hanging="360"/>
      </w:pPr>
      <w:rPr>
        <w:rFonts w:ascii="Arial" w:hAnsi="Arial" w:hint="default"/>
      </w:rPr>
    </w:lvl>
    <w:lvl w:ilvl="4" w:tplc="44DC0784" w:tentative="1">
      <w:start w:val="1"/>
      <w:numFmt w:val="bullet"/>
      <w:lvlText w:val="•"/>
      <w:lvlJc w:val="left"/>
      <w:pPr>
        <w:tabs>
          <w:tab w:val="num" w:pos="3600"/>
        </w:tabs>
        <w:ind w:left="3600" w:hanging="360"/>
      </w:pPr>
      <w:rPr>
        <w:rFonts w:ascii="Arial" w:hAnsi="Arial" w:hint="default"/>
      </w:rPr>
    </w:lvl>
    <w:lvl w:ilvl="5" w:tplc="C4987BE2" w:tentative="1">
      <w:start w:val="1"/>
      <w:numFmt w:val="bullet"/>
      <w:lvlText w:val="•"/>
      <w:lvlJc w:val="left"/>
      <w:pPr>
        <w:tabs>
          <w:tab w:val="num" w:pos="4320"/>
        </w:tabs>
        <w:ind w:left="4320" w:hanging="360"/>
      </w:pPr>
      <w:rPr>
        <w:rFonts w:ascii="Arial" w:hAnsi="Arial" w:hint="default"/>
      </w:rPr>
    </w:lvl>
    <w:lvl w:ilvl="6" w:tplc="E99223BC" w:tentative="1">
      <w:start w:val="1"/>
      <w:numFmt w:val="bullet"/>
      <w:lvlText w:val="•"/>
      <w:lvlJc w:val="left"/>
      <w:pPr>
        <w:tabs>
          <w:tab w:val="num" w:pos="5040"/>
        </w:tabs>
        <w:ind w:left="5040" w:hanging="360"/>
      </w:pPr>
      <w:rPr>
        <w:rFonts w:ascii="Arial" w:hAnsi="Arial" w:hint="default"/>
      </w:rPr>
    </w:lvl>
    <w:lvl w:ilvl="7" w:tplc="69848B9C" w:tentative="1">
      <w:start w:val="1"/>
      <w:numFmt w:val="bullet"/>
      <w:lvlText w:val="•"/>
      <w:lvlJc w:val="left"/>
      <w:pPr>
        <w:tabs>
          <w:tab w:val="num" w:pos="5760"/>
        </w:tabs>
        <w:ind w:left="5760" w:hanging="360"/>
      </w:pPr>
      <w:rPr>
        <w:rFonts w:ascii="Arial" w:hAnsi="Arial" w:hint="default"/>
      </w:rPr>
    </w:lvl>
    <w:lvl w:ilvl="8" w:tplc="5D084FE4" w:tentative="1">
      <w:start w:val="1"/>
      <w:numFmt w:val="bullet"/>
      <w:lvlText w:val="•"/>
      <w:lvlJc w:val="left"/>
      <w:pPr>
        <w:tabs>
          <w:tab w:val="num" w:pos="6480"/>
        </w:tabs>
        <w:ind w:left="6480" w:hanging="360"/>
      </w:pPr>
      <w:rPr>
        <w:rFonts w:ascii="Arial" w:hAnsi="Arial"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977396D"/>
    <w:multiLevelType w:val="hybridMultilevel"/>
    <w:tmpl w:val="E8CA2B04"/>
    <w:lvl w:ilvl="0" w:tplc="A0EAD504">
      <w:start w:val="1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nsid w:val="401E7C79"/>
    <w:multiLevelType w:val="hybridMultilevel"/>
    <w:tmpl w:val="E318A148"/>
    <w:lvl w:ilvl="0" w:tplc="F43C34B0">
      <w:start w:val="1"/>
      <w:numFmt w:val="bullet"/>
      <w:lvlText w:val="•"/>
      <w:lvlJc w:val="left"/>
      <w:pPr>
        <w:tabs>
          <w:tab w:val="num" w:pos="360"/>
        </w:tabs>
        <w:ind w:left="360" w:hanging="360"/>
      </w:pPr>
      <w:rPr>
        <w:rFonts w:ascii="Arial" w:hAnsi="Arial" w:hint="default"/>
      </w:rPr>
    </w:lvl>
    <w:lvl w:ilvl="1" w:tplc="94562A18">
      <w:numFmt w:val="bullet"/>
      <w:lvlText w:val="•"/>
      <w:lvlJc w:val="left"/>
      <w:pPr>
        <w:tabs>
          <w:tab w:val="num" w:pos="1080"/>
        </w:tabs>
        <w:ind w:left="1080" w:hanging="360"/>
      </w:pPr>
      <w:rPr>
        <w:rFonts w:ascii="Arial" w:hAnsi="Arial" w:hint="default"/>
      </w:rPr>
    </w:lvl>
    <w:lvl w:ilvl="2" w:tplc="4574C612">
      <w:numFmt w:val="bullet"/>
      <w:lvlText w:val="•"/>
      <w:lvlJc w:val="left"/>
      <w:pPr>
        <w:tabs>
          <w:tab w:val="num" w:pos="1800"/>
        </w:tabs>
        <w:ind w:left="1800" w:hanging="360"/>
      </w:pPr>
      <w:rPr>
        <w:rFonts w:ascii="Arial" w:hAnsi="Arial" w:hint="default"/>
      </w:rPr>
    </w:lvl>
    <w:lvl w:ilvl="3" w:tplc="3176DA04" w:tentative="1">
      <w:start w:val="1"/>
      <w:numFmt w:val="bullet"/>
      <w:lvlText w:val="•"/>
      <w:lvlJc w:val="left"/>
      <w:pPr>
        <w:tabs>
          <w:tab w:val="num" w:pos="2520"/>
        </w:tabs>
        <w:ind w:left="2520" w:hanging="360"/>
      </w:pPr>
      <w:rPr>
        <w:rFonts w:ascii="Arial" w:hAnsi="Arial" w:hint="default"/>
      </w:rPr>
    </w:lvl>
    <w:lvl w:ilvl="4" w:tplc="4F864CF0" w:tentative="1">
      <w:start w:val="1"/>
      <w:numFmt w:val="bullet"/>
      <w:lvlText w:val="•"/>
      <w:lvlJc w:val="left"/>
      <w:pPr>
        <w:tabs>
          <w:tab w:val="num" w:pos="3240"/>
        </w:tabs>
        <w:ind w:left="3240" w:hanging="360"/>
      </w:pPr>
      <w:rPr>
        <w:rFonts w:ascii="Arial" w:hAnsi="Arial" w:hint="default"/>
      </w:rPr>
    </w:lvl>
    <w:lvl w:ilvl="5" w:tplc="21729C86" w:tentative="1">
      <w:start w:val="1"/>
      <w:numFmt w:val="bullet"/>
      <w:lvlText w:val="•"/>
      <w:lvlJc w:val="left"/>
      <w:pPr>
        <w:tabs>
          <w:tab w:val="num" w:pos="3960"/>
        </w:tabs>
        <w:ind w:left="3960" w:hanging="360"/>
      </w:pPr>
      <w:rPr>
        <w:rFonts w:ascii="Arial" w:hAnsi="Arial" w:hint="default"/>
      </w:rPr>
    </w:lvl>
    <w:lvl w:ilvl="6" w:tplc="6750C0F8" w:tentative="1">
      <w:start w:val="1"/>
      <w:numFmt w:val="bullet"/>
      <w:lvlText w:val="•"/>
      <w:lvlJc w:val="left"/>
      <w:pPr>
        <w:tabs>
          <w:tab w:val="num" w:pos="4680"/>
        </w:tabs>
        <w:ind w:left="4680" w:hanging="360"/>
      </w:pPr>
      <w:rPr>
        <w:rFonts w:ascii="Arial" w:hAnsi="Arial" w:hint="default"/>
      </w:rPr>
    </w:lvl>
    <w:lvl w:ilvl="7" w:tplc="7DA8151C" w:tentative="1">
      <w:start w:val="1"/>
      <w:numFmt w:val="bullet"/>
      <w:lvlText w:val="•"/>
      <w:lvlJc w:val="left"/>
      <w:pPr>
        <w:tabs>
          <w:tab w:val="num" w:pos="5400"/>
        </w:tabs>
        <w:ind w:left="5400" w:hanging="360"/>
      </w:pPr>
      <w:rPr>
        <w:rFonts w:ascii="Arial" w:hAnsi="Arial" w:hint="default"/>
      </w:rPr>
    </w:lvl>
    <w:lvl w:ilvl="8" w:tplc="1D8CC446" w:tentative="1">
      <w:start w:val="1"/>
      <w:numFmt w:val="bullet"/>
      <w:lvlText w:val="•"/>
      <w:lvlJc w:val="left"/>
      <w:pPr>
        <w:tabs>
          <w:tab w:val="num" w:pos="6120"/>
        </w:tabs>
        <w:ind w:left="6120" w:hanging="360"/>
      </w:pPr>
      <w:rPr>
        <w:rFonts w:ascii="Arial" w:hAnsi="Arial" w:hint="default"/>
      </w:rPr>
    </w:lvl>
  </w:abstractNum>
  <w:abstractNum w:abstractNumId="26">
    <w:nsid w:val="47C80B54"/>
    <w:multiLevelType w:val="multilevel"/>
    <w:tmpl w:val="9A2AB9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A957202"/>
    <w:multiLevelType w:val="hybridMultilevel"/>
    <w:tmpl w:val="2870A25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E6F4B0A"/>
    <w:multiLevelType w:val="multilevel"/>
    <w:tmpl w:val="E35827E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80E5AED"/>
    <w:multiLevelType w:val="hybridMultilevel"/>
    <w:tmpl w:val="9A66E3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imSu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imSun"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BF520F9"/>
    <w:multiLevelType w:val="hybridMultilevel"/>
    <w:tmpl w:val="B85C351E"/>
    <w:lvl w:ilvl="0" w:tplc="65585EC2">
      <w:start w:val="1"/>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nsid w:val="631C7F90"/>
    <w:multiLevelType w:val="hybridMultilevel"/>
    <w:tmpl w:val="2902B7C8"/>
    <w:lvl w:ilvl="0" w:tplc="EDCEB3E0">
      <w:start w:val="1"/>
      <w:numFmt w:val="bullet"/>
      <w:lvlText w:val=""/>
      <w:lvlJc w:val="left"/>
      <w:pPr>
        <w:tabs>
          <w:tab w:val="num" w:pos="720"/>
        </w:tabs>
        <w:ind w:left="720" w:hanging="360"/>
      </w:pPr>
      <w:rPr>
        <w:rFonts w:ascii="Wingdings" w:hAnsi="Wingdings" w:hint="default"/>
      </w:rPr>
    </w:lvl>
    <w:lvl w:ilvl="1" w:tplc="32A2FEE4">
      <w:start w:val="47"/>
      <w:numFmt w:val="bullet"/>
      <w:lvlText w:val="•"/>
      <w:lvlJc w:val="left"/>
      <w:pPr>
        <w:tabs>
          <w:tab w:val="num" w:pos="1440"/>
        </w:tabs>
        <w:ind w:left="1440" w:hanging="360"/>
      </w:pPr>
      <w:rPr>
        <w:rFonts w:ascii="Arial" w:hAnsi="Arial" w:hint="default"/>
      </w:rPr>
    </w:lvl>
    <w:lvl w:ilvl="2" w:tplc="FD344968">
      <w:start w:val="47"/>
      <w:numFmt w:val="bullet"/>
      <w:lvlText w:val="—"/>
      <w:lvlJc w:val="left"/>
      <w:pPr>
        <w:tabs>
          <w:tab w:val="num" w:pos="2160"/>
        </w:tabs>
        <w:ind w:left="2160" w:hanging="360"/>
      </w:pPr>
      <w:rPr>
        <w:rFonts w:ascii="Calibri" w:hAnsi="Calibri" w:hint="default"/>
      </w:rPr>
    </w:lvl>
    <w:lvl w:ilvl="3" w:tplc="8E4A14EC" w:tentative="1">
      <w:start w:val="1"/>
      <w:numFmt w:val="bullet"/>
      <w:lvlText w:val=""/>
      <w:lvlJc w:val="left"/>
      <w:pPr>
        <w:tabs>
          <w:tab w:val="num" w:pos="2880"/>
        </w:tabs>
        <w:ind w:left="2880" w:hanging="360"/>
      </w:pPr>
      <w:rPr>
        <w:rFonts w:ascii="Wingdings" w:hAnsi="Wingdings" w:hint="default"/>
      </w:rPr>
    </w:lvl>
    <w:lvl w:ilvl="4" w:tplc="0AF26ABA" w:tentative="1">
      <w:start w:val="1"/>
      <w:numFmt w:val="bullet"/>
      <w:lvlText w:val=""/>
      <w:lvlJc w:val="left"/>
      <w:pPr>
        <w:tabs>
          <w:tab w:val="num" w:pos="3600"/>
        </w:tabs>
        <w:ind w:left="3600" w:hanging="360"/>
      </w:pPr>
      <w:rPr>
        <w:rFonts w:ascii="Wingdings" w:hAnsi="Wingdings" w:hint="default"/>
      </w:rPr>
    </w:lvl>
    <w:lvl w:ilvl="5" w:tplc="C810905A" w:tentative="1">
      <w:start w:val="1"/>
      <w:numFmt w:val="bullet"/>
      <w:lvlText w:val=""/>
      <w:lvlJc w:val="left"/>
      <w:pPr>
        <w:tabs>
          <w:tab w:val="num" w:pos="4320"/>
        </w:tabs>
        <w:ind w:left="4320" w:hanging="360"/>
      </w:pPr>
      <w:rPr>
        <w:rFonts w:ascii="Wingdings" w:hAnsi="Wingdings" w:hint="default"/>
      </w:rPr>
    </w:lvl>
    <w:lvl w:ilvl="6" w:tplc="55843E18" w:tentative="1">
      <w:start w:val="1"/>
      <w:numFmt w:val="bullet"/>
      <w:lvlText w:val=""/>
      <w:lvlJc w:val="left"/>
      <w:pPr>
        <w:tabs>
          <w:tab w:val="num" w:pos="5040"/>
        </w:tabs>
        <w:ind w:left="5040" w:hanging="360"/>
      </w:pPr>
      <w:rPr>
        <w:rFonts w:ascii="Wingdings" w:hAnsi="Wingdings" w:hint="default"/>
      </w:rPr>
    </w:lvl>
    <w:lvl w:ilvl="7" w:tplc="7278C8CA" w:tentative="1">
      <w:start w:val="1"/>
      <w:numFmt w:val="bullet"/>
      <w:lvlText w:val=""/>
      <w:lvlJc w:val="left"/>
      <w:pPr>
        <w:tabs>
          <w:tab w:val="num" w:pos="5760"/>
        </w:tabs>
        <w:ind w:left="5760" w:hanging="360"/>
      </w:pPr>
      <w:rPr>
        <w:rFonts w:ascii="Wingdings" w:hAnsi="Wingdings" w:hint="default"/>
      </w:rPr>
    </w:lvl>
    <w:lvl w:ilvl="8" w:tplc="6C125746" w:tentative="1">
      <w:start w:val="1"/>
      <w:numFmt w:val="bullet"/>
      <w:lvlText w:val=""/>
      <w:lvlJc w:val="left"/>
      <w:pPr>
        <w:tabs>
          <w:tab w:val="num" w:pos="6480"/>
        </w:tabs>
        <w:ind w:left="6480" w:hanging="360"/>
      </w:pPr>
      <w:rPr>
        <w:rFonts w:ascii="Wingdings" w:hAnsi="Wingdings" w:hint="default"/>
      </w:rPr>
    </w:lvl>
  </w:abstractNum>
  <w:abstractNum w:abstractNumId="35">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6">
    <w:nsid w:val="64AE4322"/>
    <w:multiLevelType w:val="hybridMultilevel"/>
    <w:tmpl w:val="685AD16A"/>
    <w:lvl w:ilvl="0" w:tplc="7854982C">
      <w:start w:val="1"/>
      <w:numFmt w:val="bullet"/>
      <w:lvlText w:val="•"/>
      <w:lvlJc w:val="left"/>
      <w:pPr>
        <w:tabs>
          <w:tab w:val="num" w:pos="720"/>
        </w:tabs>
        <w:ind w:left="720" w:hanging="360"/>
      </w:pPr>
      <w:rPr>
        <w:rFonts w:ascii="Arial" w:hAnsi="Arial" w:hint="default"/>
      </w:rPr>
    </w:lvl>
    <w:lvl w:ilvl="1" w:tplc="6ACC973E">
      <w:start w:val="4018"/>
      <w:numFmt w:val="bullet"/>
      <w:lvlText w:val="–"/>
      <w:lvlJc w:val="left"/>
      <w:pPr>
        <w:tabs>
          <w:tab w:val="num" w:pos="1440"/>
        </w:tabs>
        <w:ind w:left="1440" w:hanging="360"/>
      </w:pPr>
      <w:rPr>
        <w:rFonts w:ascii="Arial" w:hAnsi="Arial" w:hint="default"/>
      </w:rPr>
    </w:lvl>
    <w:lvl w:ilvl="2" w:tplc="B7A01CB8" w:tentative="1">
      <w:start w:val="1"/>
      <w:numFmt w:val="bullet"/>
      <w:lvlText w:val="•"/>
      <w:lvlJc w:val="left"/>
      <w:pPr>
        <w:tabs>
          <w:tab w:val="num" w:pos="2160"/>
        </w:tabs>
        <w:ind w:left="2160" w:hanging="360"/>
      </w:pPr>
      <w:rPr>
        <w:rFonts w:ascii="Arial" w:hAnsi="Arial" w:hint="default"/>
      </w:rPr>
    </w:lvl>
    <w:lvl w:ilvl="3" w:tplc="240A17F2" w:tentative="1">
      <w:start w:val="1"/>
      <w:numFmt w:val="bullet"/>
      <w:lvlText w:val="•"/>
      <w:lvlJc w:val="left"/>
      <w:pPr>
        <w:tabs>
          <w:tab w:val="num" w:pos="2880"/>
        </w:tabs>
        <w:ind w:left="2880" w:hanging="360"/>
      </w:pPr>
      <w:rPr>
        <w:rFonts w:ascii="Arial" w:hAnsi="Arial" w:hint="default"/>
      </w:rPr>
    </w:lvl>
    <w:lvl w:ilvl="4" w:tplc="E2B83884" w:tentative="1">
      <w:start w:val="1"/>
      <w:numFmt w:val="bullet"/>
      <w:lvlText w:val="•"/>
      <w:lvlJc w:val="left"/>
      <w:pPr>
        <w:tabs>
          <w:tab w:val="num" w:pos="3600"/>
        </w:tabs>
        <w:ind w:left="3600" w:hanging="360"/>
      </w:pPr>
      <w:rPr>
        <w:rFonts w:ascii="Arial" w:hAnsi="Arial" w:hint="default"/>
      </w:rPr>
    </w:lvl>
    <w:lvl w:ilvl="5" w:tplc="893A0344" w:tentative="1">
      <w:start w:val="1"/>
      <w:numFmt w:val="bullet"/>
      <w:lvlText w:val="•"/>
      <w:lvlJc w:val="left"/>
      <w:pPr>
        <w:tabs>
          <w:tab w:val="num" w:pos="4320"/>
        </w:tabs>
        <w:ind w:left="4320" w:hanging="360"/>
      </w:pPr>
      <w:rPr>
        <w:rFonts w:ascii="Arial" w:hAnsi="Arial" w:hint="default"/>
      </w:rPr>
    </w:lvl>
    <w:lvl w:ilvl="6" w:tplc="9B48A9B2" w:tentative="1">
      <w:start w:val="1"/>
      <w:numFmt w:val="bullet"/>
      <w:lvlText w:val="•"/>
      <w:lvlJc w:val="left"/>
      <w:pPr>
        <w:tabs>
          <w:tab w:val="num" w:pos="5040"/>
        </w:tabs>
        <w:ind w:left="5040" w:hanging="360"/>
      </w:pPr>
      <w:rPr>
        <w:rFonts w:ascii="Arial" w:hAnsi="Arial" w:hint="default"/>
      </w:rPr>
    </w:lvl>
    <w:lvl w:ilvl="7" w:tplc="9FD65228" w:tentative="1">
      <w:start w:val="1"/>
      <w:numFmt w:val="bullet"/>
      <w:lvlText w:val="•"/>
      <w:lvlJc w:val="left"/>
      <w:pPr>
        <w:tabs>
          <w:tab w:val="num" w:pos="5760"/>
        </w:tabs>
        <w:ind w:left="5760" w:hanging="360"/>
      </w:pPr>
      <w:rPr>
        <w:rFonts w:ascii="Arial" w:hAnsi="Arial" w:hint="default"/>
      </w:rPr>
    </w:lvl>
    <w:lvl w:ilvl="8" w:tplc="5DA2999C" w:tentative="1">
      <w:start w:val="1"/>
      <w:numFmt w:val="bullet"/>
      <w:lvlText w:val="•"/>
      <w:lvlJc w:val="left"/>
      <w:pPr>
        <w:tabs>
          <w:tab w:val="num" w:pos="6480"/>
        </w:tabs>
        <w:ind w:left="6480" w:hanging="360"/>
      </w:pPr>
      <w:rPr>
        <w:rFonts w:ascii="Arial" w:hAnsi="Arial" w:hint="default"/>
      </w:rPr>
    </w:lvl>
  </w:abstractNum>
  <w:abstractNum w:abstractNumId="37">
    <w:nsid w:val="6B53308F"/>
    <w:multiLevelType w:val="hybridMultilevel"/>
    <w:tmpl w:val="594623A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8">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nsid w:val="76A72BF1"/>
    <w:multiLevelType w:val="hybridMultilevel"/>
    <w:tmpl w:val="15966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76D1742C"/>
    <w:multiLevelType w:val="hybridMultilevel"/>
    <w:tmpl w:val="57FCE104"/>
    <w:lvl w:ilvl="0" w:tplc="3410AAD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437"/>
        </w:tabs>
        <w:ind w:left="443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2"/>
  </w:num>
  <w:num w:numId="2">
    <w:abstractNumId w:val="19"/>
  </w:num>
  <w:num w:numId="3">
    <w:abstractNumId w:val="30"/>
  </w:num>
  <w:num w:numId="4">
    <w:abstractNumId w:val="39"/>
  </w:num>
  <w:num w:numId="5">
    <w:abstractNumId w:val="22"/>
  </w:num>
  <w:num w:numId="6">
    <w:abstractNumId w:val="20"/>
  </w:num>
  <w:num w:numId="7">
    <w:abstractNumId w:val="1"/>
  </w:num>
  <w:num w:numId="8">
    <w:abstractNumId w:val="4"/>
  </w:num>
  <w:num w:numId="9">
    <w:abstractNumId w:val="26"/>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9"/>
  </w:num>
  <w:num w:numId="15">
    <w:abstractNumId w:val="38"/>
  </w:num>
  <w:num w:numId="16">
    <w:abstractNumId w:val="23"/>
  </w:num>
  <w:num w:numId="17">
    <w:abstractNumId w:val="13"/>
  </w:num>
  <w:num w:numId="18">
    <w:abstractNumId w:val="9"/>
  </w:num>
  <w:num w:numId="19">
    <w:abstractNumId w:val="41"/>
  </w:num>
  <w:num w:numId="20">
    <w:abstractNumId w:val="17"/>
  </w:num>
  <w:num w:numId="21">
    <w:abstractNumId w:val="34"/>
  </w:num>
  <w:num w:numId="22">
    <w:abstractNumId w:val="24"/>
  </w:num>
  <w:num w:numId="23">
    <w:abstractNumId w:val="42"/>
  </w:num>
  <w:num w:numId="24">
    <w:abstractNumId w:val="31"/>
  </w:num>
  <w:num w:numId="25">
    <w:abstractNumId w:val="21"/>
  </w:num>
  <w:num w:numId="26">
    <w:abstractNumId w:val="27"/>
  </w:num>
  <w:num w:numId="27">
    <w:abstractNumId w:val="37"/>
  </w:num>
  <w:num w:numId="28">
    <w:abstractNumId w:val="11"/>
  </w:num>
  <w:num w:numId="29">
    <w:abstractNumId w:val="2"/>
  </w:num>
  <w:num w:numId="30">
    <w:abstractNumId w:val="35"/>
  </w:num>
  <w:num w:numId="31">
    <w:abstractNumId w:val="33"/>
  </w:num>
  <w:num w:numId="32">
    <w:abstractNumId w:val="25"/>
  </w:num>
  <w:num w:numId="33">
    <w:abstractNumId w:val="7"/>
  </w:num>
  <w:num w:numId="34">
    <w:abstractNumId w:val="36"/>
  </w:num>
  <w:num w:numId="35">
    <w:abstractNumId w:val="14"/>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0"/>
  </w:num>
  <w:num w:numId="38">
    <w:abstractNumId w:val="12"/>
  </w:num>
  <w:num w:numId="39">
    <w:abstractNumId w:val="18"/>
  </w:num>
  <w:num w:numId="40">
    <w:abstractNumId w:val="16"/>
  </w:num>
  <w:num w:numId="41">
    <w:abstractNumId w:val="3"/>
  </w:num>
  <w:num w:numId="42">
    <w:abstractNumId w:val="43"/>
  </w:num>
  <w:num w:numId="43">
    <w:abstractNumId w:val="28"/>
  </w:num>
  <w:num w:numId="44">
    <w:abstractNumId w:val="40"/>
  </w:num>
  <w:num w:numId="45">
    <w:abstractNumId w:val="12"/>
  </w:num>
  <w:num w:numId="46">
    <w:abstractNumId w:val="15"/>
  </w:num>
  <w:num w:numId="47">
    <w:abstractNumId w:val="8"/>
  </w:num>
  <w:num w:numId="48">
    <w:abstractNumId w:val="6"/>
  </w:num>
  <w:num w:numId="49">
    <w:abstractNumId w:val="12"/>
  </w:num>
  <w:num w:numId="5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16D0"/>
    <w:rsid w:val="00001C76"/>
    <w:rsid w:val="000020C0"/>
    <w:rsid w:val="00002A92"/>
    <w:rsid w:val="00002CB6"/>
    <w:rsid w:val="000033A8"/>
    <w:rsid w:val="00004076"/>
    <w:rsid w:val="00005774"/>
    <w:rsid w:val="00005855"/>
    <w:rsid w:val="00005951"/>
    <w:rsid w:val="00007907"/>
    <w:rsid w:val="00010910"/>
    <w:rsid w:val="00010921"/>
    <w:rsid w:val="00010C31"/>
    <w:rsid w:val="00011005"/>
    <w:rsid w:val="00011A53"/>
    <w:rsid w:val="00011FB1"/>
    <w:rsid w:val="00012357"/>
    <w:rsid w:val="00012D3C"/>
    <w:rsid w:val="00013220"/>
    <w:rsid w:val="0001401B"/>
    <w:rsid w:val="00014897"/>
    <w:rsid w:val="00014957"/>
    <w:rsid w:val="0001573B"/>
    <w:rsid w:val="000167DF"/>
    <w:rsid w:val="0001695D"/>
    <w:rsid w:val="000172F4"/>
    <w:rsid w:val="0002038B"/>
    <w:rsid w:val="00020697"/>
    <w:rsid w:val="000210FF"/>
    <w:rsid w:val="00021CA4"/>
    <w:rsid w:val="00022194"/>
    <w:rsid w:val="00022496"/>
    <w:rsid w:val="00022677"/>
    <w:rsid w:val="00022C4C"/>
    <w:rsid w:val="00022E33"/>
    <w:rsid w:val="00026670"/>
    <w:rsid w:val="00027A22"/>
    <w:rsid w:val="00030715"/>
    <w:rsid w:val="00030B6F"/>
    <w:rsid w:val="00030EA8"/>
    <w:rsid w:val="0003172D"/>
    <w:rsid w:val="0003271D"/>
    <w:rsid w:val="00032854"/>
    <w:rsid w:val="000359C4"/>
    <w:rsid w:val="000375ED"/>
    <w:rsid w:val="00040D18"/>
    <w:rsid w:val="0004152C"/>
    <w:rsid w:val="00042A5E"/>
    <w:rsid w:val="00043AFE"/>
    <w:rsid w:val="00043F06"/>
    <w:rsid w:val="0004432A"/>
    <w:rsid w:val="00045082"/>
    <w:rsid w:val="00046AB8"/>
    <w:rsid w:val="00046EDE"/>
    <w:rsid w:val="0005019A"/>
    <w:rsid w:val="00051AFF"/>
    <w:rsid w:val="00052776"/>
    <w:rsid w:val="000530AE"/>
    <w:rsid w:val="00053132"/>
    <w:rsid w:val="00053633"/>
    <w:rsid w:val="00053930"/>
    <w:rsid w:val="000543C0"/>
    <w:rsid w:val="00054AE1"/>
    <w:rsid w:val="000551A1"/>
    <w:rsid w:val="00055E7D"/>
    <w:rsid w:val="00055EC9"/>
    <w:rsid w:val="00056B06"/>
    <w:rsid w:val="00057250"/>
    <w:rsid w:val="0005738A"/>
    <w:rsid w:val="000575C1"/>
    <w:rsid w:val="00057853"/>
    <w:rsid w:val="00057CB5"/>
    <w:rsid w:val="00060151"/>
    <w:rsid w:val="00060B1D"/>
    <w:rsid w:val="000620CD"/>
    <w:rsid w:val="0006267E"/>
    <w:rsid w:val="00062716"/>
    <w:rsid w:val="000627C6"/>
    <w:rsid w:val="00063081"/>
    <w:rsid w:val="00063AC6"/>
    <w:rsid w:val="00065630"/>
    <w:rsid w:val="00065C00"/>
    <w:rsid w:val="0007119C"/>
    <w:rsid w:val="00072453"/>
    <w:rsid w:val="00072C1F"/>
    <w:rsid w:val="00073C42"/>
    <w:rsid w:val="00073E25"/>
    <w:rsid w:val="000755B5"/>
    <w:rsid w:val="0007650C"/>
    <w:rsid w:val="00076C44"/>
    <w:rsid w:val="00076E3C"/>
    <w:rsid w:val="00076FF5"/>
    <w:rsid w:val="000775AB"/>
    <w:rsid w:val="000817D8"/>
    <w:rsid w:val="00083457"/>
    <w:rsid w:val="00083849"/>
    <w:rsid w:val="00083DE3"/>
    <w:rsid w:val="0008519B"/>
    <w:rsid w:val="000862ED"/>
    <w:rsid w:val="00086364"/>
    <w:rsid w:val="00086A31"/>
    <w:rsid w:val="00086FAA"/>
    <w:rsid w:val="00087EEE"/>
    <w:rsid w:val="00087F06"/>
    <w:rsid w:val="000902E8"/>
    <w:rsid w:val="00090A57"/>
    <w:rsid w:val="00091C52"/>
    <w:rsid w:val="00092123"/>
    <w:rsid w:val="000934B6"/>
    <w:rsid w:val="000948FB"/>
    <w:rsid w:val="00094B22"/>
    <w:rsid w:val="00096D28"/>
    <w:rsid w:val="0009739B"/>
    <w:rsid w:val="000A0FAC"/>
    <w:rsid w:val="000A1D31"/>
    <w:rsid w:val="000A26F4"/>
    <w:rsid w:val="000A2D74"/>
    <w:rsid w:val="000A4785"/>
    <w:rsid w:val="000A5315"/>
    <w:rsid w:val="000A591F"/>
    <w:rsid w:val="000A6336"/>
    <w:rsid w:val="000A77A6"/>
    <w:rsid w:val="000B0B99"/>
    <w:rsid w:val="000B1FCD"/>
    <w:rsid w:val="000B25B1"/>
    <w:rsid w:val="000B264D"/>
    <w:rsid w:val="000B2B68"/>
    <w:rsid w:val="000B32FD"/>
    <w:rsid w:val="000B3369"/>
    <w:rsid w:val="000B4FD7"/>
    <w:rsid w:val="000B56DE"/>
    <w:rsid w:val="000B7E76"/>
    <w:rsid w:val="000C074E"/>
    <w:rsid w:val="000C0F99"/>
    <w:rsid w:val="000C14C1"/>
    <w:rsid w:val="000C2DAC"/>
    <w:rsid w:val="000C3A4B"/>
    <w:rsid w:val="000C56CE"/>
    <w:rsid w:val="000C650F"/>
    <w:rsid w:val="000C678E"/>
    <w:rsid w:val="000C7D54"/>
    <w:rsid w:val="000D00DD"/>
    <w:rsid w:val="000D101D"/>
    <w:rsid w:val="000D1026"/>
    <w:rsid w:val="000D1645"/>
    <w:rsid w:val="000D19F4"/>
    <w:rsid w:val="000D1CB9"/>
    <w:rsid w:val="000D1F27"/>
    <w:rsid w:val="000D1F29"/>
    <w:rsid w:val="000D25AC"/>
    <w:rsid w:val="000D2808"/>
    <w:rsid w:val="000D435D"/>
    <w:rsid w:val="000D4680"/>
    <w:rsid w:val="000D4806"/>
    <w:rsid w:val="000D5200"/>
    <w:rsid w:val="000D758A"/>
    <w:rsid w:val="000D77B5"/>
    <w:rsid w:val="000E0E6E"/>
    <w:rsid w:val="000E1471"/>
    <w:rsid w:val="000E1AF3"/>
    <w:rsid w:val="000E2201"/>
    <w:rsid w:val="000E34D6"/>
    <w:rsid w:val="000E35B3"/>
    <w:rsid w:val="000E48A4"/>
    <w:rsid w:val="000E512F"/>
    <w:rsid w:val="000E58A0"/>
    <w:rsid w:val="000E6539"/>
    <w:rsid w:val="000E7166"/>
    <w:rsid w:val="000F021D"/>
    <w:rsid w:val="000F0D83"/>
    <w:rsid w:val="000F28A5"/>
    <w:rsid w:val="000F2916"/>
    <w:rsid w:val="000F3287"/>
    <w:rsid w:val="000F3AB3"/>
    <w:rsid w:val="000F433B"/>
    <w:rsid w:val="000F5574"/>
    <w:rsid w:val="000F5D7C"/>
    <w:rsid w:val="000F60C9"/>
    <w:rsid w:val="000F762B"/>
    <w:rsid w:val="000F7A66"/>
    <w:rsid w:val="00100CCE"/>
    <w:rsid w:val="0010112F"/>
    <w:rsid w:val="00101AC6"/>
    <w:rsid w:val="00101FE9"/>
    <w:rsid w:val="00102506"/>
    <w:rsid w:val="001038BF"/>
    <w:rsid w:val="00103FB1"/>
    <w:rsid w:val="00104BD6"/>
    <w:rsid w:val="00106085"/>
    <w:rsid w:val="001067FF"/>
    <w:rsid w:val="00106E00"/>
    <w:rsid w:val="00106F9A"/>
    <w:rsid w:val="001078D6"/>
    <w:rsid w:val="00107C3A"/>
    <w:rsid w:val="001111C4"/>
    <w:rsid w:val="00111454"/>
    <w:rsid w:val="00112333"/>
    <w:rsid w:val="00112A63"/>
    <w:rsid w:val="00112A78"/>
    <w:rsid w:val="00114203"/>
    <w:rsid w:val="00114A88"/>
    <w:rsid w:val="00114EB4"/>
    <w:rsid w:val="00114EDB"/>
    <w:rsid w:val="00114F39"/>
    <w:rsid w:val="001155B8"/>
    <w:rsid w:val="001159AD"/>
    <w:rsid w:val="00115AB2"/>
    <w:rsid w:val="001161C9"/>
    <w:rsid w:val="0011739B"/>
    <w:rsid w:val="00117B15"/>
    <w:rsid w:val="00117D32"/>
    <w:rsid w:val="00120B93"/>
    <w:rsid w:val="00121508"/>
    <w:rsid w:val="0012156A"/>
    <w:rsid w:val="001219C2"/>
    <w:rsid w:val="00121AC2"/>
    <w:rsid w:val="0012303A"/>
    <w:rsid w:val="00123B51"/>
    <w:rsid w:val="00127AD3"/>
    <w:rsid w:val="0013023F"/>
    <w:rsid w:val="0013041F"/>
    <w:rsid w:val="00130A5C"/>
    <w:rsid w:val="00131748"/>
    <w:rsid w:val="00132CCB"/>
    <w:rsid w:val="00133026"/>
    <w:rsid w:val="00133527"/>
    <w:rsid w:val="00135071"/>
    <w:rsid w:val="00135EB0"/>
    <w:rsid w:val="00136E4B"/>
    <w:rsid w:val="00137048"/>
    <w:rsid w:val="00137383"/>
    <w:rsid w:val="001379DE"/>
    <w:rsid w:val="0014063F"/>
    <w:rsid w:val="00140E28"/>
    <w:rsid w:val="00141472"/>
    <w:rsid w:val="0014221A"/>
    <w:rsid w:val="0014343A"/>
    <w:rsid w:val="0014359C"/>
    <w:rsid w:val="001437A2"/>
    <w:rsid w:val="00143869"/>
    <w:rsid w:val="001450CD"/>
    <w:rsid w:val="0014559A"/>
    <w:rsid w:val="00146DE6"/>
    <w:rsid w:val="001471E4"/>
    <w:rsid w:val="00147305"/>
    <w:rsid w:val="00147CAA"/>
    <w:rsid w:val="00150075"/>
    <w:rsid w:val="001503B7"/>
    <w:rsid w:val="001535A8"/>
    <w:rsid w:val="0015445A"/>
    <w:rsid w:val="00155943"/>
    <w:rsid w:val="00157AD2"/>
    <w:rsid w:val="00162392"/>
    <w:rsid w:val="0016367A"/>
    <w:rsid w:val="001639BD"/>
    <w:rsid w:val="00164498"/>
    <w:rsid w:val="001649A0"/>
    <w:rsid w:val="0016551E"/>
    <w:rsid w:val="001656C0"/>
    <w:rsid w:val="00166B83"/>
    <w:rsid w:val="0016793B"/>
    <w:rsid w:val="00167F3F"/>
    <w:rsid w:val="0017033E"/>
    <w:rsid w:val="00170CD5"/>
    <w:rsid w:val="00171C86"/>
    <w:rsid w:val="00171E74"/>
    <w:rsid w:val="00172663"/>
    <w:rsid w:val="00172F35"/>
    <w:rsid w:val="00173F11"/>
    <w:rsid w:val="00175062"/>
    <w:rsid w:val="001756F1"/>
    <w:rsid w:val="00175799"/>
    <w:rsid w:val="00176B67"/>
    <w:rsid w:val="001772D2"/>
    <w:rsid w:val="00177303"/>
    <w:rsid w:val="00180AD4"/>
    <w:rsid w:val="00180CFB"/>
    <w:rsid w:val="001811D3"/>
    <w:rsid w:val="00181509"/>
    <w:rsid w:val="00181899"/>
    <w:rsid w:val="00181F7D"/>
    <w:rsid w:val="00182E06"/>
    <w:rsid w:val="00182F58"/>
    <w:rsid w:val="00184388"/>
    <w:rsid w:val="00184848"/>
    <w:rsid w:val="001850D6"/>
    <w:rsid w:val="00185AB2"/>
    <w:rsid w:val="001866C3"/>
    <w:rsid w:val="00187DAE"/>
    <w:rsid w:val="00190B32"/>
    <w:rsid w:val="001911AC"/>
    <w:rsid w:val="0019161B"/>
    <w:rsid w:val="0019499E"/>
    <w:rsid w:val="00196998"/>
    <w:rsid w:val="00196B28"/>
    <w:rsid w:val="0019735B"/>
    <w:rsid w:val="00197743"/>
    <w:rsid w:val="00197BA4"/>
    <w:rsid w:val="001A00D9"/>
    <w:rsid w:val="001A2884"/>
    <w:rsid w:val="001A3681"/>
    <w:rsid w:val="001A3AFD"/>
    <w:rsid w:val="001A3EC6"/>
    <w:rsid w:val="001A4A07"/>
    <w:rsid w:val="001A53DF"/>
    <w:rsid w:val="001A56C7"/>
    <w:rsid w:val="001A624C"/>
    <w:rsid w:val="001A7C4B"/>
    <w:rsid w:val="001B010D"/>
    <w:rsid w:val="001B0D8A"/>
    <w:rsid w:val="001B1D24"/>
    <w:rsid w:val="001B1FAD"/>
    <w:rsid w:val="001B2AA7"/>
    <w:rsid w:val="001B39D2"/>
    <w:rsid w:val="001B40AA"/>
    <w:rsid w:val="001B620C"/>
    <w:rsid w:val="001B73F7"/>
    <w:rsid w:val="001B7B86"/>
    <w:rsid w:val="001C0292"/>
    <w:rsid w:val="001C06AA"/>
    <w:rsid w:val="001C0F19"/>
    <w:rsid w:val="001C0FBD"/>
    <w:rsid w:val="001C186D"/>
    <w:rsid w:val="001C1E17"/>
    <w:rsid w:val="001C2D74"/>
    <w:rsid w:val="001C3462"/>
    <w:rsid w:val="001C3694"/>
    <w:rsid w:val="001C46E4"/>
    <w:rsid w:val="001C62D6"/>
    <w:rsid w:val="001C64AB"/>
    <w:rsid w:val="001C6890"/>
    <w:rsid w:val="001C76C5"/>
    <w:rsid w:val="001C7CCA"/>
    <w:rsid w:val="001D04EE"/>
    <w:rsid w:val="001D0661"/>
    <w:rsid w:val="001D07C2"/>
    <w:rsid w:val="001D0ACE"/>
    <w:rsid w:val="001D0C91"/>
    <w:rsid w:val="001D0D60"/>
    <w:rsid w:val="001D0FD7"/>
    <w:rsid w:val="001D1528"/>
    <w:rsid w:val="001D2861"/>
    <w:rsid w:val="001D3AC1"/>
    <w:rsid w:val="001D4091"/>
    <w:rsid w:val="001D518C"/>
    <w:rsid w:val="001D524E"/>
    <w:rsid w:val="001D5718"/>
    <w:rsid w:val="001D5C2A"/>
    <w:rsid w:val="001D61B8"/>
    <w:rsid w:val="001D7F3B"/>
    <w:rsid w:val="001E01A3"/>
    <w:rsid w:val="001E083E"/>
    <w:rsid w:val="001E0954"/>
    <w:rsid w:val="001E2551"/>
    <w:rsid w:val="001E287B"/>
    <w:rsid w:val="001E5210"/>
    <w:rsid w:val="001E6796"/>
    <w:rsid w:val="001E7A55"/>
    <w:rsid w:val="001E7B19"/>
    <w:rsid w:val="001F1669"/>
    <w:rsid w:val="001F2638"/>
    <w:rsid w:val="001F28FD"/>
    <w:rsid w:val="001F3815"/>
    <w:rsid w:val="001F3BD8"/>
    <w:rsid w:val="001F4519"/>
    <w:rsid w:val="001F516D"/>
    <w:rsid w:val="001F5199"/>
    <w:rsid w:val="001F5218"/>
    <w:rsid w:val="001F6298"/>
    <w:rsid w:val="001F6EDF"/>
    <w:rsid w:val="001F6F91"/>
    <w:rsid w:val="001F7C2B"/>
    <w:rsid w:val="00200069"/>
    <w:rsid w:val="00202049"/>
    <w:rsid w:val="0020211C"/>
    <w:rsid w:val="00202279"/>
    <w:rsid w:val="00202451"/>
    <w:rsid w:val="00202BE0"/>
    <w:rsid w:val="002044FD"/>
    <w:rsid w:val="002051F8"/>
    <w:rsid w:val="00205913"/>
    <w:rsid w:val="00205DF1"/>
    <w:rsid w:val="00210E00"/>
    <w:rsid w:val="00211195"/>
    <w:rsid w:val="0021177B"/>
    <w:rsid w:val="0021354A"/>
    <w:rsid w:val="00214221"/>
    <w:rsid w:val="0021488F"/>
    <w:rsid w:val="0021554F"/>
    <w:rsid w:val="0021595D"/>
    <w:rsid w:val="002160F1"/>
    <w:rsid w:val="002164F7"/>
    <w:rsid w:val="00217130"/>
    <w:rsid w:val="0021758D"/>
    <w:rsid w:val="002177FD"/>
    <w:rsid w:val="00217AA4"/>
    <w:rsid w:val="002206CE"/>
    <w:rsid w:val="00220CE6"/>
    <w:rsid w:val="00221014"/>
    <w:rsid w:val="00221965"/>
    <w:rsid w:val="00222B5E"/>
    <w:rsid w:val="002234ED"/>
    <w:rsid w:val="00223BC8"/>
    <w:rsid w:val="00223D1A"/>
    <w:rsid w:val="00225263"/>
    <w:rsid w:val="00225F1F"/>
    <w:rsid w:val="00225F6B"/>
    <w:rsid w:val="00227E85"/>
    <w:rsid w:val="002302CD"/>
    <w:rsid w:val="00230369"/>
    <w:rsid w:val="00232052"/>
    <w:rsid w:val="00232886"/>
    <w:rsid w:val="00233868"/>
    <w:rsid w:val="002354CF"/>
    <w:rsid w:val="00235759"/>
    <w:rsid w:val="0023789F"/>
    <w:rsid w:val="00237EB6"/>
    <w:rsid w:val="0024012A"/>
    <w:rsid w:val="00240808"/>
    <w:rsid w:val="00240A8C"/>
    <w:rsid w:val="0024133B"/>
    <w:rsid w:val="00242798"/>
    <w:rsid w:val="002428B8"/>
    <w:rsid w:val="00242921"/>
    <w:rsid w:val="00244EF2"/>
    <w:rsid w:val="00245C3D"/>
    <w:rsid w:val="002469F1"/>
    <w:rsid w:val="0024758D"/>
    <w:rsid w:val="00250370"/>
    <w:rsid w:val="00251DAC"/>
    <w:rsid w:val="0025287D"/>
    <w:rsid w:val="00252B96"/>
    <w:rsid w:val="00254D8C"/>
    <w:rsid w:val="002558D5"/>
    <w:rsid w:val="002562C5"/>
    <w:rsid w:val="0025697E"/>
    <w:rsid w:val="00256CDC"/>
    <w:rsid w:val="00257528"/>
    <w:rsid w:val="002576FF"/>
    <w:rsid w:val="002577B8"/>
    <w:rsid w:val="00257F7E"/>
    <w:rsid w:val="002600E6"/>
    <w:rsid w:val="002607FC"/>
    <w:rsid w:val="002608AE"/>
    <w:rsid w:val="0026156C"/>
    <w:rsid w:val="00261808"/>
    <w:rsid w:val="00261970"/>
    <w:rsid w:val="002624DF"/>
    <w:rsid w:val="00262587"/>
    <w:rsid w:val="002637D9"/>
    <w:rsid w:val="002638DC"/>
    <w:rsid w:val="00264DBB"/>
    <w:rsid w:val="00266890"/>
    <w:rsid w:val="00266901"/>
    <w:rsid w:val="00266A3B"/>
    <w:rsid w:val="002679C3"/>
    <w:rsid w:val="00270425"/>
    <w:rsid w:val="0027050B"/>
    <w:rsid w:val="00270B28"/>
    <w:rsid w:val="002714B9"/>
    <w:rsid w:val="00271B43"/>
    <w:rsid w:val="00271FF9"/>
    <w:rsid w:val="00272B91"/>
    <w:rsid w:val="002738B0"/>
    <w:rsid w:val="002738CD"/>
    <w:rsid w:val="00274128"/>
    <w:rsid w:val="00274425"/>
    <w:rsid w:val="00274B12"/>
    <w:rsid w:val="00274B8B"/>
    <w:rsid w:val="0027509F"/>
    <w:rsid w:val="002757AF"/>
    <w:rsid w:val="0027602A"/>
    <w:rsid w:val="002765EF"/>
    <w:rsid w:val="00276CF6"/>
    <w:rsid w:val="00277131"/>
    <w:rsid w:val="002779F6"/>
    <w:rsid w:val="00277F82"/>
    <w:rsid w:val="00277FF8"/>
    <w:rsid w:val="00280698"/>
    <w:rsid w:val="00280A79"/>
    <w:rsid w:val="00280D04"/>
    <w:rsid w:val="00280DEA"/>
    <w:rsid w:val="00281464"/>
    <w:rsid w:val="002823A4"/>
    <w:rsid w:val="00282DB7"/>
    <w:rsid w:val="00283135"/>
    <w:rsid w:val="002831F2"/>
    <w:rsid w:val="00284524"/>
    <w:rsid w:val="002852BE"/>
    <w:rsid w:val="002867E6"/>
    <w:rsid w:val="00286C60"/>
    <w:rsid w:val="00287405"/>
    <w:rsid w:val="002876DD"/>
    <w:rsid w:val="0028777E"/>
    <w:rsid w:val="00287951"/>
    <w:rsid w:val="00287A82"/>
    <w:rsid w:val="00287C21"/>
    <w:rsid w:val="00287F14"/>
    <w:rsid w:val="002904E3"/>
    <w:rsid w:val="00290AEF"/>
    <w:rsid w:val="00290BE2"/>
    <w:rsid w:val="0029296E"/>
    <w:rsid w:val="00293741"/>
    <w:rsid w:val="002938B1"/>
    <w:rsid w:val="00293CAF"/>
    <w:rsid w:val="00293E6E"/>
    <w:rsid w:val="00294508"/>
    <w:rsid w:val="00294FAA"/>
    <w:rsid w:val="002958FD"/>
    <w:rsid w:val="00295B0A"/>
    <w:rsid w:val="00295DBA"/>
    <w:rsid w:val="00296E64"/>
    <w:rsid w:val="00297077"/>
    <w:rsid w:val="0029716C"/>
    <w:rsid w:val="00297C2F"/>
    <w:rsid w:val="002A00EA"/>
    <w:rsid w:val="002A0128"/>
    <w:rsid w:val="002A1E47"/>
    <w:rsid w:val="002A26FD"/>
    <w:rsid w:val="002A3A3D"/>
    <w:rsid w:val="002A41BD"/>
    <w:rsid w:val="002A5CA4"/>
    <w:rsid w:val="002A626F"/>
    <w:rsid w:val="002A7253"/>
    <w:rsid w:val="002A74D6"/>
    <w:rsid w:val="002A7877"/>
    <w:rsid w:val="002A7C2F"/>
    <w:rsid w:val="002A7F71"/>
    <w:rsid w:val="002B076F"/>
    <w:rsid w:val="002B099E"/>
    <w:rsid w:val="002B515A"/>
    <w:rsid w:val="002B52C6"/>
    <w:rsid w:val="002B57DB"/>
    <w:rsid w:val="002B6746"/>
    <w:rsid w:val="002B6A59"/>
    <w:rsid w:val="002B6BDA"/>
    <w:rsid w:val="002B71B0"/>
    <w:rsid w:val="002C0D28"/>
    <w:rsid w:val="002C1230"/>
    <w:rsid w:val="002C14E2"/>
    <w:rsid w:val="002C300C"/>
    <w:rsid w:val="002C34D7"/>
    <w:rsid w:val="002C46A5"/>
    <w:rsid w:val="002D0AA9"/>
    <w:rsid w:val="002D185B"/>
    <w:rsid w:val="002D233C"/>
    <w:rsid w:val="002D2C23"/>
    <w:rsid w:val="002D2EF7"/>
    <w:rsid w:val="002D488B"/>
    <w:rsid w:val="002D53AF"/>
    <w:rsid w:val="002D5B2B"/>
    <w:rsid w:val="002D6D95"/>
    <w:rsid w:val="002D6FEE"/>
    <w:rsid w:val="002E11B9"/>
    <w:rsid w:val="002E2C90"/>
    <w:rsid w:val="002E2CB4"/>
    <w:rsid w:val="002E315D"/>
    <w:rsid w:val="002E333E"/>
    <w:rsid w:val="002E3CBC"/>
    <w:rsid w:val="002E5EC2"/>
    <w:rsid w:val="002E60AB"/>
    <w:rsid w:val="002F00C5"/>
    <w:rsid w:val="002F07E6"/>
    <w:rsid w:val="002F1C3B"/>
    <w:rsid w:val="002F1DBA"/>
    <w:rsid w:val="002F28D8"/>
    <w:rsid w:val="002F3E13"/>
    <w:rsid w:val="002F47AD"/>
    <w:rsid w:val="002F5790"/>
    <w:rsid w:val="002F6295"/>
    <w:rsid w:val="002F6FEC"/>
    <w:rsid w:val="002F7114"/>
    <w:rsid w:val="0030008B"/>
    <w:rsid w:val="003006CA"/>
    <w:rsid w:val="00300834"/>
    <w:rsid w:val="00303177"/>
    <w:rsid w:val="0030336D"/>
    <w:rsid w:val="00303FBB"/>
    <w:rsid w:val="00304ACA"/>
    <w:rsid w:val="003052A7"/>
    <w:rsid w:val="0030553F"/>
    <w:rsid w:val="003065FD"/>
    <w:rsid w:val="0031062D"/>
    <w:rsid w:val="00310B3E"/>
    <w:rsid w:val="003114E5"/>
    <w:rsid w:val="0031386E"/>
    <w:rsid w:val="00313945"/>
    <w:rsid w:val="00313DC6"/>
    <w:rsid w:val="00313E28"/>
    <w:rsid w:val="00314E63"/>
    <w:rsid w:val="003155DC"/>
    <w:rsid w:val="00315B85"/>
    <w:rsid w:val="00315E2B"/>
    <w:rsid w:val="00315EF0"/>
    <w:rsid w:val="003164CC"/>
    <w:rsid w:val="00316644"/>
    <w:rsid w:val="00316AD7"/>
    <w:rsid w:val="00317FB1"/>
    <w:rsid w:val="0032098B"/>
    <w:rsid w:val="003214AE"/>
    <w:rsid w:val="003217E5"/>
    <w:rsid w:val="003233CB"/>
    <w:rsid w:val="00323455"/>
    <w:rsid w:val="003237AF"/>
    <w:rsid w:val="00324DCD"/>
    <w:rsid w:val="00324E9C"/>
    <w:rsid w:val="003250F2"/>
    <w:rsid w:val="003254A4"/>
    <w:rsid w:val="00326441"/>
    <w:rsid w:val="003264AA"/>
    <w:rsid w:val="0032775A"/>
    <w:rsid w:val="0033129D"/>
    <w:rsid w:val="00331346"/>
    <w:rsid w:val="003324E2"/>
    <w:rsid w:val="003337C9"/>
    <w:rsid w:val="00333B88"/>
    <w:rsid w:val="00333C11"/>
    <w:rsid w:val="00333EDD"/>
    <w:rsid w:val="0033544D"/>
    <w:rsid w:val="00335F27"/>
    <w:rsid w:val="00336575"/>
    <w:rsid w:val="00337211"/>
    <w:rsid w:val="00337623"/>
    <w:rsid w:val="003406B4"/>
    <w:rsid w:val="00340B30"/>
    <w:rsid w:val="00341E56"/>
    <w:rsid w:val="00342041"/>
    <w:rsid w:val="0034227B"/>
    <w:rsid w:val="0034437D"/>
    <w:rsid w:val="0034484F"/>
    <w:rsid w:val="00345DEA"/>
    <w:rsid w:val="0034733A"/>
    <w:rsid w:val="003476A1"/>
    <w:rsid w:val="003514CD"/>
    <w:rsid w:val="003516EF"/>
    <w:rsid w:val="00353783"/>
    <w:rsid w:val="00353805"/>
    <w:rsid w:val="00354667"/>
    <w:rsid w:val="00354A45"/>
    <w:rsid w:val="00354C75"/>
    <w:rsid w:val="003552C8"/>
    <w:rsid w:val="0035530A"/>
    <w:rsid w:val="00355B93"/>
    <w:rsid w:val="003575BA"/>
    <w:rsid w:val="0036020B"/>
    <w:rsid w:val="00360211"/>
    <w:rsid w:val="00361538"/>
    <w:rsid w:val="00361D72"/>
    <w:rsid w:val="00362D53"/>
    <w:rsid w:val="00362DB7"/>
    <w:rsid w:val="00363312"/>
    <w:rsid w:val="003636D3"/>
    <w:rsid w:val="00363F8E"/>
    <w:rsid w:val="00364359"/>
    <w:rsid w:val="00364A48"/>
    <w:rsid w:val="00364A9A"/>
    <w:rsid w:val="003658BA"/>
    <w:rsid w:val="00367444"/>
    <w:rsid w:val="00367C76"/>
    <w:rsid w:val="00367F5B"/>
    <w:rsid w:val="00371D40"/>
    <w:rsid w:val="0037239C"/>
    <w:rsid w:val="003738D9"/>
    <w:rsid w:val="00373942"/>
    <w:rsid w:val="00373992"/>
    <w:rsid w:val="003739C4"/>
    <w:rsid w:val="00373FE3"/>
    <w:rsid w:val="003752DA"/>
    <w:rsid w:val="0037634A"/>
    <w:rsid w:val="00376778"/>
    <w:rsid w:val="00376CA1"/>
    <w:rsid w:val="003773A4"/>
    <w:rsid w:val="00377D5D"/>
    <w:rsid w:val="00377FBE"/>
    <w:rsid w:val="00380384"/>
    <w:rsid w:val="0038169D"/>
    <w:rsid w:val="00381784"/>
    <w:rsid w:val="003818F6"/>
    <w:rsid w:val="00381CB6"/>
    <w:rsid w:val="00382687"/>
    <w:rsid w:val="00382EC9"/>
    <w:rsid w:val="0038352B"/>
    <w:rsid w:val="003839EA"/>
    <w:rsid w:val="00383F58"/>
    <w:rsid w:val="0038584A"/>
    <w:rsid w:val="0038644A"/>
    <w:rsid w:val="003877AE"/>
    <w:rsid w:val="00390378"/>
    <w:rsid w:val="00390D43"/>
    <w:rsid w:val="00391AA1"/>
    <w:rsid w:val="00392B69"/>
    <w:rsid w:val="00392E06"/>
    <w:rsid w:val="00393923"/>
    <w:rsid w:val="0039435D"/>
    <w:rsid w:val="0039448A"/>
    <w:rsid w:val="0039464E"/>
    <w:rsid w:val="003947B1"/>
    <w:rsid w:val="003948F7"/>
    <w:rsid w:val="00394CB0"/>
    <w:rsid w:val="0039593B"/>
    <w:rsid w:val="00395E02"/>
    <w:rsid w:val="003961BF"/>
    <w:rsid w:val="00396217"/>
    <w:rsid w:val="003965FC"/>
    <w:rsid w:val="00396A44"/>
    <w:rsid w:val="00397FC6"/>
    <w:rsid w:val="003A02F8"/>
    <w:rsid w:val="003A052A"/>
    <w:rsid w:val="003A0B0B"/>
    <w:rsid w:val="003A111E"/>
    <w:rsid w:val="003A15A9"/>
    <w:rsid w:val="003A1683"/>
    <w:rsid w:val="003A4806"/>
    <w:rsid w:val="003A5945"/>
    <w:rsid w:val="003A5E49"/>
    <w:rsid w:val="003A68D3"/>
    <w:rsid w:val="003A730C"/>
    <w:rsid w:val="003B0031"/>
    <w:rsid w:val="003B0AC6"/>
    <w:rsid w:val="003B1BC3"/>
    <w:rsid w:val="003B1E14"/>
    <w:rsid w:val="003B33FB"/>
    <w:rsid w:val="003B486C"/>
    <w:rsid w:val="003B4F37"/>
    <w:rsid w:val="003B5474"/>
    <w:rsid w:val="003B55C8"/>
    <w:rsid w:val="003B5992"/>
    <w:rsid w:val="003B6195"/>
    <w:rsid w:val="003B7848"/>
    <w:rsid w:val="003B784F"/>
    <w:rsid w:val="003C0353"/>
    <w:rsid w:val="003C13C6"/>
    <w:rsid w:val="003C1E94"/>
    <w:rsid w:val="003C27F4"/>
    <w:rsid w:val="003C2C5D"/>
    <w:rsid w:val="003C32F0"/>
    <w:rsid w:val="003C4421"/>
    <w:rsid w:val="003C53D6"/>
    <w:rsid w:val="003C5A7F"/>
    <w:rsid w:val="003C5BAF"/>
    <w:rsid w:val="003C5D96"/>
    <w:rsid w:val="003C5ED0"/>
    <w:rsid w:val="003C69F2"/>
    <w:rsid w:val="003C73BB"/>
    <w:rsid w:val="003C748B"/>
    <w:rsid w:val="003D1649"/>
    <w:rsid w:val="003D3265"/>
    <w:rsid w:val="003D3E2E"/>
    <w:rsid w:val="003D44EF"/>
    <w:rsid w:val="003D60A0"/>
    <w:rsid w:val="003D79CD"/>
    <w:rsid w:val="003E06F9"/>
    <w:rsid w:val="003E079D"/>
    <w:rsid w:val="003E0FEE"/>
    <w:rsid w:val="003E1282"/>
    <w:rsid w:val="003E1753"/>
    <w:rsid w:val="003E2779"/>
    <w:rsid w:val="003E2A06"/>
    <w:rsid w:val="003E625E"/>
    <w:rsid w:val="003E633B"/>
    <w:rsid w:val="003E64CD"/>
    <w:rsid w:val="003E697E"/>
    <w:rsid w:val="003E6A7B"/>
    <w:rsid w:val="003E7264"/>
    <w:rsid w:val="003E73F9"/>
    <w:rsid w:val="003E75EC"/>
    <w:rsid w:val="003F02E9"/>
    <w:rsid w:val="003F0727"/>
    <w:rsid w:val="003F0876"/>
    <w:rsid w:val="003F0A78"/>
    <w:rsid w:val="003F1546"/>
    <w:rsid w:val="003F1A3F"/>
    <w:rsid w:val="003F1BDB"/>
    <w:rsid w:val="003F3471"/>
    <w:rsid w:val="003F48AA"/>
    <w:rsid w:val="003F4981"/>
    <w:rsid w:val="003F4D6D"/>
    <w:rsid w:val="003F4E14"/>
    <w:rsid w:val="003F540A"/>
    <w:rsid w:val="003F59FA"/>
    <w:rsid w:val="003F5D7B"/>
    <w:rsid w:val="003F680E"/>
    <w:rsid w:val="003F7398"/>
    <w:rsid w:val="003F7931"/>
    <w:rsid w:val="00401F93"/>
    <w:rsid w:val="00402D9D"/>
    <w:rsid w:val="0040329D"/>
    <w:rsid w:val="004038E2"/>
    <w:rsid w:val="0040391C"/>
    <w:rsid w:val="00404B4A"/>
    <w:rsid w:val="004058C6"/>
    <w:rsid w:val="0040633D"/>
    <w:rsid w:val="00407604"/>
    <w:rsid w:val="00407CD6"/>
    <w:rsid w:val="004102F3"/>
    <w:rsid w:val="004107E6"/>
    <w:rsid w:val="004114F7"/>
    <w:rsid w:val="00412CD1"/>
    <w:rsid w:val="00413160"/>
    <w:rsid w:val="00413E61"/>
    <w:rsid w:val="004153EE"/>
    <w:rsid w:val="0041674B"/>
    <w:rsid w:val="00420853"/>
    <w:rsid w:val="00420884"/>
    <w:rsid w:val="004211BE"/>
    <w:rsid w:val="00421653"/>
    <w:rsid w:val="00421E04"/>
    <w:rsid w:val="00423018"/>
    <w:rsid w:val="004239D8"/>
    <w:rsid w:val="004240D5"/>
    <w:rsid w:val="00424A72"/>
    <w:rsid w:val="00424D6E"/>
    <w:rsid w:val="00425110"/>
    <w:rsid w:val="00425252"/>
    <w:rsid w:val="004254DF"/>
    <w:rsid w:val="00425939"/>
    <w:rsid w:val="00427387"/>
    <w:rsid w:val="004300DC"/>
    <w:rsid w:val="00430452"/>
    <w:rsid w:val="00430C46"/>
    <w:rsid w:val="00431387"/>
    <w:rsid w:val="00431DF0"/>
    <w:rsid w:val="00432D00"/>
    <w:rsid w:val="00433006"/>
    <w:rsid w:val="00433489"/>
    <w:rsid w:val="004351C1"/>
    <w:rsid w:val="00435EE6"/>
    <w:rsid w:val="00436233"/>
    <w:rsid w:val="00436AEE"/>
    <w:rsid w:val="00437386"/>
    <w:rsid w:val="00440468"/>
    <w:rsid w:val="00440593"/>
    <w:rsid w:val="00440D1D"/>
    <w:rsid w:val="00440E60"/>
    <w:rsid w:val="00442902"/>
    <w:rsid w:val="00442C0D"/>
    <w:rsid w:val="004430A5"/>
    <w:rsid w:val="004431FA"/>
    <w:rsid w:val="00444E6D"/>
    <w:rsid w:val="00445622"/>
    <w:rsid w:val="004457E9"/>
    <w:rsid w:val="00446C47"/>
    <w:rsid w:val="00446FE5"/>
    <w:rsid w:val="0044702F"/>
    <w:rsid w:val="004471CE"/>
    <w:rsid w:val="00450C48"/>
    <w:rsid w:val="00452E54"/>
    <w:rsid w:val="004530DE"/>
    <w:rsid w:val="004531A4"/>
    <w:rsid w:val="0045322C"/>
    <w:rsid w:val="0045336D"/>
    <w:rsid w:val="00453A81"/>
    <w:rsid w:val="00453E90"/>
    <w:rsid w:val="00454D22"/>
    <w:rsid w:val="004552CE"/>
    <w:rsid w:val="00455E7A"/>
    <w:rsid w:val="00456447"/>
    <w:rsid w:val="004569FA"/>
    <w:rsid w:val="00456BA9"/>
    <w:rsid w:val="00456E98"/>
    <w:rsid w:val="00457BF4"/>
    <w:rsid w:val="00461C28"/>
    <w:rsid w:val="004624A3"/>
    <w:rsid w:val="0046528B"/>
    <w:rsid w:val="00466545"/>
    <w:rsid w:val="004665E7"/>
    <w:rsid w:val="0046666D"/>
    <w:rsid w:val="00467A29"/>
    <w:rsid w:val="00467CD6"/>
    <w:rsid w:val="0047045C"/>
    <w:rsid w:val="00470D36"/>
    <w:rsid w:val="0047128F"/>
    <w:rsid w:val="00471375"/>
    <w:rsid w:val="00472D72"/>
    <w:rsid w:val="00473867"/>
    <w:rsid w:val="00473944"/>
    <w:rsid w:val="00474060"/>
    <w:rsid w:val="00474BDC"/>
    <w:rsid w:val="00474D44"/>
    <w:rsid w:val="00474F44"/>
    <w:rsid w:val="00475C77"/>
    <w:rsid w:val="00475EF9"/>
    <w:rsid w:val="0047692C"/>
    <w:rsid w:val="00476CA4"/>
    <w:rsid w:val="00477672"/>
    <w:rsid w:val="00477932"/>
    <w:rsid w:val="004800A8"/>
    <w:rsid w:val="0048015F"/>
    <w:rsid w:val="004804F5"/>
    <w:rsid w:val="00481D44"/>
    <w:rsid w:val="00481F84"/>
    <w:rsid w:val="00482DA7"/>
    <w:rsid w:val="00484F59"/>
    <w:rsid w:val="00485376"/>
    <w:rsid w:val="0048570F"/>
    <w:rsid w:val="00485F12"/>
    <w:rsid w:val="00485FF9"/>
    <w:rsid w:val="00486540"/>
    <w:rsid w:val="00487090"/>
    <w:rsid w:val="00491688"/>
    <w:rsid w:val="004926C4"/>
    <w:rsid w:val="0049325B"/>
    <w:rsid w:val="00493A37"/>
    <w:rsid w:val="00493DB1"/>
    <w:rsid w:val="0049581A"/>
    <w:rsid w:val="00495910"/>
    <w:rsid w:val="00495E0F"/>
    <w:rsid w:val="00497061"/>
    <w:rsid w:val="00497D37"/>
    <w:rsid w:val="004A0A28"/>
    <w:rsid w:val="004A1B2D"/>
    <w:rsid w:val="004A21AE"/>
    <w:rsid w:val="004A2422"/>
    <w:rsid w:val="004A2F45"/>
    <w:rsid w:val="004A360E"/>
    <w:rsid w:val="004A3E6E"/>
    <w:rsid w:val="004A43B9"/>
    <w:rsid w:val="004A4659"/>
    <w:rsid w:val="004A4968"/>
    <w:rsid w:val="004A5660"/>
    <w:rsid w:val="004A574A"/>
    <w:rsid w:val="004A5A2F"/>
    <w:rsid w:val="004A73B7"/>
    <w:rsid w:val="004A76A5"/>
    <w:rsid w:val="004B02A2"/>
    <w:rsid w:val="004B0763"/>
    <w:rsid w:val="004B17B4"/>
    <w:rsid w:val="004B1DAE"/>
    <w:rsid w:val="004B216D"/>
    <w:rsid w:val="004B2890"/>
    <w:rsid w:val="004B2E59"/>
    <w:rsid w:val="004B37FF"/>
    <w:rsid w:val="004B386B"/>
    <w:rsid w:val="004B38E1"/>
    <w:rsid w:val="004B3FBF"/>
    <w:rsid w:val="004B44D1"/>
    <w:rsid w:val="004B461B"/>
    <w:rsid w:val="004B4C03"/>
    <w:rsid w:val="004B4C96"/>
    <w:rsid w:val="004C0799"/>
    <w:rsid w:val="004C1AC1"/>
    <w:rsid w:val="004C1B4D"/>
    <w:rsid w:val="004C2115"/>
    <w:rsid w:val="004C25AA"/>
    <w:rsid w:val="004C38C2"/>
    <w:rsid w:val="004C407C"/>
    <w:rsid w:val="004C4315"/>
    <w:rsid w:val="004C437A"/>
    <w:rsid w:val="004C48A5"/>
    <w:rsid w:val="004C5D06"/>
    <w:rsid w:val="004C61B3"/>
    <w:rsid w:val="004C657C"/>
    <w:rsid w:val="004C78B6"/>
    <w:rsid w:val="004C7E39"/>
    <w:rsid w:val="004D026D"/>
    <w:rsid w:val="004D108A"/>
    <w:rsid w:val="004D159C"/>
    <w:rsid w:val="004D1EEB"/>
    <w:rsid w:val="004D3B3E"/>
    <w:rsid w:val="004D4638"/>
    <w:rsid w:val="004D4790"/>
    <w:rsid w:val="004D54C6"/>
    <w:rsid w:val="004D5B92"/>
    <w:rsid w:val="004D61AA"/>
    <w:rsid w:val="004D6791"/>
    <w:rsid w:val="004D67FB"/>
    <w:rsid w:val="004D7291"/>
    <w:rsid w:val="004D7CAE"/>
    <w:rsid w:val="004D7CE2"/>
    <w:rsid w:val="004E01FF"/>
    <w:rsid w:val="004E03B4"/>
    <w:rsid w:val="004E0480"/>
    <w:rsid w:val="004E2FB4"/>
    <w:rsid w:val="004E5728"/>
    <w:rsid w:val="004E577A"/>
    <w:rsid w:val="004E6011"/>
    <w:rsid w:val="004E6F5F"/>
    <w:rsid w:val="004E7FD8"/>
    <w:rsid w:val="004F040F"/>
    <w:rsid w:val="004F120F"/>
    <w:rsid w:val="004F17BB"/>
    <w:rsid w:val="004F3084"/>
    <w:rsid w:val="004F5111"/>
    <w:rsid w:val="004F6F75"/>
    <w:rsid w:val="004F7196"/>
    <w:rsid w:val="004F7C41"/>
    <w:rsid w:val="00501D97"/>
    <w:rsid w:val="00501E42"/>
    <w:rsid w:val="0050367A"/>
    <w:rsid w:val="00503993"/>
    <w:rsid w:val="00503CA4"/>
    <w:rsid w:val="00503F9D"/>
    <w:rsid w:val="00507091"/>
    <w:rsid w:val="0050732F"/>
    <w:rsid w:val="005074C4"/>
    <w:rsid w:val="005079CC"/>
    <w:rsid w:val="005109A0"/>
    <w:rsid w:val="0051171D"/>
    <w:rsid w:val="00513430"/>
    <w:rsid w:val="0051362C"/>
    <w:rsid w:val="00514799"/>
    <w:rsid w:val="00514BFF"/>
    <w:rsid w:val="00514ED9"/>
    <w:rsid w:val="005159F4"/>
    <w:rsid w:val="00515B5F"/>
    <w:rsid w:val="00515DAE"/>
    <w:rsid w:val="00516EBF"/>
    <w:rsid w:val="0051746B"/>
    <w:rsid w:val="00520036"/>
    <w:rsid w:val="0052049D"/>
    <w:rsid w:val="005227F5"/>
    <w:rsid w:val="00522E93"/>
    <w:rsid w:val="0052348B"/>
    <w:rsid w:val="00525F89"/>
    <w:rsid w:val="00526058"/>
    <w:rsid w:val="00526519"/>
    <w:rsid w:val="00526A64"/>
    <w:rsid w:val="00526BC4"/>
    <w:rsid w:val="00526FD1"/>
    <w:rsid w:val="00527339"/>
    <w:rsid w:val="00527FA8"/>
    <w:rsid w:val="0053211B"/>
    <w:rsid w:val="00533D10"/>
    <w:rsid w:val="00533D37"/>
    <w:rsid w:val="00533DE6"/>
    <w:rsid w:val="00533E42"/>
    <w:rsid w:val="005344B5"/>
    <w:rsid w:val="00534C3C"/>
    <w:rsid w:val="00534DF6"/>
    <w:rsid w:val="00535E8C"/>
    <w:rsid w:val="00536041"/>
    <w:rsid w:val="00537507"/>
    <w:rsid w:val="00537B18"/>
    <w:rsid w:val="00537F42"/>
    <w:rsid w:val="00540B66"/>
    <w:rsid w:val="00540BAC"/>
    <w:rsid w:val="00541207"/>
    <w:rsid w:val="0054137A"/>
    <w:rsid w:val="00541F4E"/>
    <w:rsid w:val="00541FFA"/>
    <w:rsid w:val="005425B5"/>
    <w:rsid w:val="005434F9"/>
    <w:rsid w:val="0054367D"/>
    <w:rsid w:val="0054388E"/>
    <w:rsid w:val="00543F6E"/>
    <w:rsid w:val="00545114"/>
    <w:rsid w:val="00546E99"/>
    <w:rsid w:val="005501BF"/>
    <w:rsid w:val="00550FF8"/>
    <w:rsid w:val="0055125A"/>
    <w:rsid w:val="005515A9"/>
    <w:rsid w:val="00551640"/>
    <w:rsid w:val="0055167A"/>
    <w:rsid w:val="00552449"/>
    <w:rsid w:val="00553AF5"/>
    <w:rsid w:val="00555F2F"/>
    <w:rsid w:val="00556926"/>
    <w:rsid w:val="00556CAB"/>
    <w:rsid w:val="00560B86"/>
    <w:rsid w:val="00562A7C"/>
    <w:rsid w:val="00564BBD"/>
    <w:rsid w:val="005678F0"/>
    <w:rsid w:val="00567B39"/>
    <w:rsid w:val="0057205B"/>
    <w:rsid w:val="0057298C"/>
    <w:rsid w:val="00573BE8"/>
    <w:rsid w:val="005741C4"/>
    <w:rsid w:val="005742D7"/>
    <w:rsid w:val="005742E0"/>
    <w:rsid w:val="005744E6"/>
    <w:rsid w:val="005745B8"/>
    <w:rsid w:val="00574D57"/>
    <w:rsid w:val="005750FD"/>
    <w:rsid w:val="00575276"/>
    <w:rsid w:val="005762F5"/>
    <w:rsid w:val="00576688"/>
    <w:rsid w:val="00576ADB"/>
    <w:rsid w:val="00576F91"/>
    <w:rsid w:val="005808CD"/>
    <w:rsid w:val="00581B33"/>
    <w:rsid w:val="00581EBB"/>
    <w:rsid w:val="00582077"/>
    <w:rsid w:val="00582473"/>
    <w:rsid w:val="00582610"/>
    <w:rsid w:val="00582759"/>
    <w:rsid w:val="00583441"/>
    <w:rsid w:val="005837AB"/>
    <w:rsid w:val="0058443F"/>
    <w:rsid w:val="0058463D"/>
    <w:rsid w:val="005849C2"/>
    <w:rsid w:val="00585232"/>
    <w:rsid w:val="00586684"/>
    <w:rsid w:val="00586EE6"/>
    <w:rsid w:val="00587E75"/>
    <w:rsid w:val="005903CC"/>
    <w:rsid w:val="00590DDD"/>
    <w:rsid w:val="00590E08"/>
    <w:rsid w:val="0059155C"/>
    <w:rsid w:val="005916A7"/>
    <w:rsid w:val="00592363"/>
    <w:rsid w:val="00592741"/>
    <w:rsid w:val="005932D3"/>
    <w:rsid w:val="0059368B"/>
    <w:rsid w:val="00593CB2"/>
    <w:rsid w:val="00594308"/>
    <w:rsid w:val="00594841"/>
    <w:rsid w:val="00594AAF"/>
    <w:rsid w:val="00595B38"/>
    <w:rsid w:val="00597F38"/>
    <w:rsid w:val="005A1744"/>
    <w:rsid w:val="005A1CF9"/>
    <w:rsid w:val="005A1D16"/>
    <w:rsid w:val="005A1F16"/>
    <w:rsid w:val="005A243A"/>
    <w:rsid w:val="005A2BF4"/>
    <w:rsid w:val="005A2F20"/>
    <w:rsid w:val="005A490C"/>
    <w:rsid w:val="005A4C2A"/>
    <w:rsid w:val="005A5633"/>
    <w:rsid w:val="005A56C3"/>
    <w:rsid w:val="005A5BF9"/>
    <w:rsid w:val="005A71B5"/>
    <w:rsid w:val="005A73AC"/>
    <w:rsid w:val="005B2ADD"/>
    <w:rsid w:val="005B2AE8"/>
    <w:rsid w:val="005B334E"/>
    <w:rsid w:val="005B33D7"/>
    <w:rsid w:val="005B3F28"/>
    <w:rsid w:val="005B48B7"/>
    <w:rsid w:val="005B52B3"/>
    <w:rsid w:val="005B5915"/>
    <w:rsid w:val="005B5C71"/>
    <w:rsid w:val="005B68F9"/>
    <w:rsid w:val="005B7B5F"/>
    <w:rsid w:val="005C105E"/>
    <w:rsid w:val="005C1174"/>
    <w:rsid w:val="005C14AD"/>
    <w:rsid w:val="005C1871"/>
    <w:rsid w:val="005C1FE0"/>
    <w:rsid w:val="005C21D8"/>
    <w:rsid w:val="005C3014"/>
    <w:rsid w:val="005C3143"/>
    <w:rsid w:val="005C38FB"/>
    <w:rsid w:val="005C4035"/>
    <w:rsid w:val="005C6CB0"/>
    <w:rsid w:val="005C6FFB"/>
    <w:rsid w:val="005C70AD"/>
    <w:rsid w:val="005C7D83"/>
    <w:rsid w:val="005C7DD5"/>
    <w:rsid w:val="005D079E"/>
    <w:rsid w:val="005D0C6E"/>
    <w:rsid w:val="005D0EB6"/>
    <w:rsid w:val="005D25B5"/>
    <w:rsid w:val="005D2F66"/>
    <w:rsid w:val="005D37AB"/>
    <w:rsid w:val="005D3C4F"/>
    <w:rsid w:val="005D46FD"/>
    <w:rsid w:val="005D4FA1"/>
    <w:rsid w:val="005D545E"/>
    <w:rsid w:val="005D547F"/>
    <w:rsid w:val="005D5C66"/>
    <w:rsid w:val="005D6AE1"/>
    <w:rsid w:val="005D7BC7"/>
    <w:rsid w:val="005E0296"/>
    <w:rsid w:val="005E10B4"/>
    <w:rsid w:val="005E2034"/>
    <w:rsid w:val="005E44CC"/>
    <w:rsid w:val="005E46DF"/>
    <w:rsid w:val="005E48CC"/>
    <w:rsid w:val="005E5060"/>
    <w:rsid w:val="005E52D7"/>
    <w:rsid w:val="005E58B6"/>
    <w:rsid w:val="005E630D"/>
    <w:rsid w:val="005F0409"/>
    <w:rsid w:val="005F19A0"/>
    <w:rsid w:val="005F1FBE"/>
    <w:rsid w:val="005F4463"/>
    <w:rsid w:val="005F4E6B"/>
    <w:rsid w:val="005F508E"/>
    <w:rsid w:val="005F514C"/>
    <w:rsid w:val="005F5530"/>
    <w:rsid w:val="005F5BAD"/>
    <w:rsid w:val="005F5F43"/>
    <w:rsid w:val="005F72CF"/>
    <w:rsid w:val="005F7EE3"/>
    <w:rsid w:val="00600C24"/>
    <w:rsid w:val="00600CDE"/>
    <w:rsid w:val="0060297E"/>
    <w:rsid w:val="00603253"/>
    <w:rsid w:val="00603893"/>
    <w:rsid w:val="00604004"/>
    <w:rsid w:val="006047B9"/>
    <w:rsid w:val="00605580"/>
    <w:rsid w:val="00605798"/>
    <w:rsid w:val="00607327"/>
    <w:rsid w:val="00607385"/>
    <w:rsid w:val="0060746E"/>
    <w:rsid w:val="006078B5"/>
    <w:rsid w:val="006118BE"/>
    <w:rsid w:val="00611FFA"/>
    <w:rsid w:val="00612085"/>
    <w:rsid w:val="006133E4"/>
    <w:rsid w:val="0061436C"/>
    <w:rsid w:val="00615A3A"/>
    <w:rsid w:val="00615A8C"/>
    <w:rsid w:val="00615B5C"/>
    <w:rsid w:val="00615CB1"/>
    <w:rsid w:val="00615D77"/>
    <w:rsid w:val="00615D88"/>
    <w:rsid w:val="00615FF5"/>
    <w:rsid w:val="00616241"/>
    <w:rsid w:val="00616AB6"/>
    <w:rsid w:val="00616F0A"/>
    <w:rsid w:val="00617268"/>
    <w:rsid w:val="00617606"/>
    <w:rsid w:val="006178E4"/>
    <w:rsid w:val="00620B19"/>
    <w:rsid w:val="00621018"/>
    <w:rsid w:val="006215B3"/>
    <w:rsid w:val="0062196D"/>
    <w:rsid w:val="0062307E"/>
    <w:rsid w:val="00623124"/>
    <w:rsid w:val="006232EC"/>
    <w:rsid w:val="00623D52"/>
    <w:rsid w:val="006250CA"/>
    <w:rsid w:val="006255CB"/>
    <w:rsid w:val="00626F3C"/>
    <w:rsid w:val="00627509"/>
    <w:rsid w:val="00630E9A"/>
    <w:rsid w:val="00631C9C"/>
    <w:rsid w:val="00632EAC"/>
    <w:rsid w:val="0063477E"/>
    <w:rsid w:val="006355F1"/>
    <w:rsid w:val="00642A52"/>
    <w:rsid w:val="00642A83"/>
    <w:rsid w:val="00643083"/>
    <w:rsid w:val="00644A4D"/>
    <w:rsid w:val="006458B7"/>
    <w:rsid w:val="00645E63"/>
    <w:rsid w:val="00647880"/>
    <w:rsid w:val="00647C6C"/>
    <w:rsid w:val="0065003C"/>
    <w:rsid w:val="00650161"/>
    <w:rsid w:val="006501ED"/>
    <w:rsid w:val="006515BC"/>
    <w:rsid w:val="00651A61"/>
    <w:rsid w:val="0065212D"/>
    <w:rsid w:val="0065236F"/>
    <w:rsid w:val="00653A11"/>
    <w:rsid w:val="00653A14"/>
    <w:rsid w:val="00653BCF"/>
    <w:rsid w:val="006540E6"/>
    <w:rsid w:val="006571F1"/>
    <w:rsid w:val="00657590"/>
    <w:rsid w:val="00657ECF"/>
    <w:rsid w:val="00657F0C"/>
    <w:rsid w:val="00660ECE"/>
    <w:rsid w:val="006610EE"/>
    <w:rsid w:val="00662FB7"/>
    <w:rsid w:val="006634B8"/>
    <w:rsid w:val="0066385E"/>
    <w:rsid w:val="00664270"/>
    <w:rsid w:val="006663DD"/>
    <w:rsid w:val="006676C8"/>
    <w:rsid w:val="006678AE"/>
    <w:rsid w:val="00670F1B"/>
    <w:rsid w:val="006710BE"/>
    <w:rsid w:val="0067123B"/>
    <w:rsid w:val="00672143"/>
    <w:rsid w:val="00673BF4"/>
    <w:rsid w:val="00675513"/>
    <w:rsid w:val="00676CF0"/>
    <w:rsid w:val="006774BF"/>
    <w:rsid w:val="0068019C"/>
    <w:rsid w:val="00680617"/>
    <w:rsid w:val="00680FE3"/>
    <w:rsid w:val="006811C4"/>
    <w:rsid w:val="00681373"/>
    <w:rsid w:val="0068173F"/>
    <w:rsid w:val="006826A1"/>
    <w:rsid w:val="006826B6"/>
    <w:rsid w:val="006827E2"/>
    <w:rsid w:val="006827FF"/>
    <w:rsid w:val="00683595"/>
    <w:rsid w:val="00684B10"/>
    <w:rsid w:val="00685100"/>
    <w:rsid w:val="0068748A"/>
    <w:rsid w:val="00690293"/>
    <w:rsid w:val="00690437"/>
    <w:rsid w:val="0069071A"/>
    <w:rsid w:val="006918CE"/>
    <w:rsid w:val="0069233F"/>
    <w:rsid w:val="00692348"/>
    <w:rsid w:val="00692566"/>
    <w:rsid w:val="006946CB"/>
    <w:rsid w:val="00694BC6"/>
    <w:rsid w:val="00696206"/>
    <w:rsid w:val="00696E55"/>
    <w:rsid w:val="00697B5F"/>
    <w:rsid w:val="00697D35"/>
    <w:rsid w:val="006A0925"/>
    <w:rsid w:val="006A25EB"/>
    <w:rsid w:val="006A2B88"/>
    <w:rsid w:val="006A2D38"/>
    <w:rsid w:val="006A3341"/>
    <w:rsid w:val="006A6D40"/>
    <w:rsid w:val="006A6FAD"/>
    <w:rsid w:val="006B0FF7"/>
    <w:rsid w:val="006B1826"/>
    <w:rsid w:val="006B347E"/>
    <w:rsid w:val="006B4275"/>
    <w:rsid w:val="006B4308"/>
    <w:rsid w:val="006B43E1"/>
    <w:rsid w:val="006B5110"/>
    <w:rsid w:val="006B5607"/>
    <w:rsid w:val="006B57BB"/>
    <w:rsid w:val="006B5A69"/>
    <w:rsid w:val="006B6EFB"/>
    <w:rsid w:val="006B7556"/>
    <w:rsid w:val="006C0965"/>
    <w:rsid w:val="006C130F"/>
    <w:rsid w:val="006C292A"/>
    <w:rsid w:val="006C2CEB"/>
    <w:rsid w:val="006C4072"/>
    <w:rsid w:val="006C4640"/>
    <w:rsid w:val="006D01E1"/>
    <w:rsid w:val="006D0769"/>
    <w:rsid w:val="006D1219"/>
    <w:rsid w:val="006D17F0"/>
    <w:rsid w:val="006D1893"/>
    <w:rsid w:val="006D206D"/>
    <w:rsid w:val="006D2ED0"/>
    <w:rsid w:val="006D3D85"/>
    <w:rsid w:val="006D4EA2"/>
    <w:rsid w:val="006D60A8"/>
    <w:rsid w:val="006D6D52"/>
    <w:rsid w:val="006D6F16"/>
    <w:rsid w:val="006D716D"/>
    <w:rsid w:val="006D75D9"/>
    <w:rsid w:val="006D7619"/>
    <w:rsid w:val="006D7ECA"/>
    <w:rsid w:val="006E02D0"/>
    <w:rsid w:val="006E0A5B"/>
    <w:rsid w:val="006E0E66"/>
    <w:rsid w:val="006E10AC"/>
    <w:rsid w:val="006E174C"/>
    <w:rsid w:val="006E1827"/>
    <w:rsid w:val="006E1EC6"/>
    <w:rsid w:val="006E2EDD"/>
    <w:rsid w:val="006E51A2"/>
    <w:rsid w:val="006E5428"/>
    <w:rsid w:val="006E6A76"/>
    <w:rsid w:val="006F0DDF"/>
    <w:rsid w:val="006F15E8"/>
    <w:rsid w:val="006F199F"/>
    <w:rsid w:val="006F204A"/>
    <w:rsid w:val="006F34CD"/>
    <w:rsid w:val="006F4BD2"/>
    <w:rsid w:val="006F4D8E"/>
    <w:rsid w:val="006F5824"/>
    <w:rsid w:val="006F5B56"/>
    <w:rsid w:val="006F5FAE"/>
    <w:rsid w:val="006F6EF9"/>
    <w:rsid w:val="006F782A"/>
    <w:rsid w:val="006F792A"/>
    <w:rsid w:val="006F79E1"/>
    <w:rsid w:val="006F7BCF"/>
    <w:rsid w:val="007000B9"/>
    <w:rsid w:val="00700BC3"/>
    <w:rsid w:val="0070274F"/>
    <w:rsid w:val="00704032"/>
    <w:rsid w:val="00705B9C"/>
    <w:rsid w:val="00706011"/>
    <w:rsid w:val="00707155"/>
    <w:rsid w:val="00707D33"/>
    <w:rsid w:val="007105CF"/>
    <w:rsid w:val="0071081E"/>
    <w:rsid w:val="007110E6"/>
    <w:rsid w:val="00711976"/>
    <w:rsid w:val="007122A6"/>
    <w:rsid w:val="00712656"/>
    <w:rsid w:val="007130BE"/>
    <w:rsid w:val="00713D88"/>
    <w:rsid w:val="00714030"/>
    <w:rsid w:val="00714BB8"/>
    <w:rsid w:val="00714DB1"/>
    <w:rsid w:val="00715018"/>
    <w:rsid w:val="007155D3"/>
    <w:rsid w:val="0071712B"/>
    <w:rsid w:val="007177ED"/>
    <w:rsid w:val="0071798B"/>
    <w:rsid w:val="0072161A"/>
    <w:rsid w:val="0072162A"/>
    <w:rsid w:val="0072166D"/>
    <w:rsid w:val="007217AF"/>
    <w:rsid w:val="00721B2F"/>
    <w:rsid w:val="007228B7"/>
    <w:rsid w:val="00723550"/>
    <w:rsid w:val="007238F8"/>
    <w:rsid w:val="00724190"/>
    <w:rsid w:val="007250C5"/>
    <w:rsid w:val="00725549"/>
    <w:rsid w:val="00726537"/>
    <w:rsid w:val="007316B8"/>
    <w:rsid w:val="007326FC"/>
    <w:rsid w:val="00732A86"/>
    <w:rsid w:val="00732B5B"/>
    <w:rsid w:val="00732EEB"/>
    <w:rsid w:val="00733543"/>
    <w:rsid w:val="0073458F"/>
    <w:rsid w:val="00735463"/>
    <w:rsid w:val="00735675"/>
    <w:rsid w:val="00737D6A"/>
    <w:rsid w:val="00737DC9"/>
    <w:rsid w:val="00737F4D"/>
    <w:rsid w:val="00740B38"/>
    <w:rsid w:val="00741B82"/>
    <w:rsid w:val="00741F20"/>
    <w:rsid w:val="00742CA2"/>
    <w:rsid w:val="007441D2"/>
    <w:rsid w:val="00744B2E"/>
    <w:rsid w:val="0074553B"/>
    <w:rsid w:val="00746D48"/>
    <w:rsid w:val="0074762D"/>
    <w:rsid w:val="00750E72"/>
    <w:rsid w:val="0075316C"/>
    <w:rsid w:val="00753A41"/>
    <w:rsid w:val="00753E6F"/>
    <w:rsid w:val="00755AD7"/>
    <w:rsid w:val="007564BA"/>
    <w:rsid w:val="00756864"/>
    <w:rsid w:val="00760CE8"/>
    <w:rsid w:val="0076116D"/>
    <w:rsid w:val="00761697"/>
    <w:rsid w:val="007625EC"/>
    <w:rsid w:val="00763EB4"/>
    <w:rsid w:val="007658A6"/>
    <w:rsid w:val="0076606C"/>
    <w:rsid w:val="00766BA8"/>
    <w:rsid w:val="00771F90"/>
    <w:rsid w:val="0077429E"/>
    <w:rsid w:val="00774904"/>
    <w:rsid w:val="00775996"/>
    <w:rsid w:val="007760C6"/>
    <w:rsid w:val="0077678F"/>
    <w:rsid w:val="0077688F"/>
    <w:rsid w:val="00776D43"/>
    <w:rsid w:val="00776FB7"/>
    <w:rsid w:val="00777922"/>
    <w:rsid w:val="00777E8A"/>
    <w:rsid w:val="00780248"/>
    <w:rsid w:val="0078028C"/>
    <w:rsid w:val="00781967"/>
    <w:rsid w:val="00782EDA"/>
    <w:rsid w:val="00782F72"/>
    <w:rsid w:val="0078358F"/>
    <w:rsid w:val="007838B9"/>
    <w:rsid w:val="007843C4"/>
    <w:rsid w:val="007851CF"/>
    <w:rsid w:val="00785802"/>
    <w:rsid w:val="007858E7"/>
    <w:rsid w:val="007873CE"/>
    <w:rsid w:val="007874F1"/>
    <w:rsid w:val="007901FD"/>
    <w:rsid w:val="007902B1"/>
    <w:rsid w:val="00791179"/>
    <w:rsid w:val="0079133C"/>
    <w:rsid w:val="00791704"/>
    <w:rsid w:val="00791981"/>
    <w:rsid w:val="00792B38"/>
    <w:rsid w:val="00793519"/>
    <w:rsid w:val="00793A5C"/>
    <w:rsid w:val="00793B36"/>
    <w:rsid w:val="00794412"/>
    <w:rsid w:val="00794D86"/>
    <w:rsid w:val="007973AE"/>
    <w:rsid w:val="00797420"/>
    <w:rsid w:val="00797B10"/>
    <w:rsid w:val="007A1749"/>
    <w:rsid w:val="007A2D74"/>
    <w:rsid w:val="007A324D"/>
    <w:rsid w:val="007A3DB5"/>
    <w:rsid w:val="007A3FD4"/>
    <w:rsid w:val="007A4CB6"/>
    <w:rsid w:val="007A7CB4"/>
    <w:rsid w:val="007B1661"/>
    <w:rsid w:val="007B299C"/>
    <w:rsid w:val="007B2A97"/>
    <w:rsid w:val="007B3B82"/>
    <w:rsid w:val="007B3ED7"/>
    <w:rsid w:val="007B49B4"/>
    <w:rsid w:val="007B562A"/>
    <w:rsid w:val="007B5CB4"/>
    <w:rsid w:val="007B6146"/>
    <w:rsid w:val="007C0DCF"/>
    <w:rsid w:val="007C1E90"/>
    <w:rsid w:val="007C1FEB"/>
    <w:rsid w:val="007C25EB"/>
    <w:rsid w:val="007C428D"/>
    <w:rsid w:val="007C4726"/>
    <w:rsid w:val="007C52CB"/>
    <w:rsid w:val="007C5842"/>
    <w:rsid w:val="007C5C82"/>
    <w:rsid w:val="007C6231"/>
    <w:rsid w:val="007C7CD0"/>
    <w:rsid w:val="007D07DD"/>
    <w:rsid w:val="007D2815"/>
    <w:rsid w:val="007D301B"/>
    <w:rsid w:val="007D3572"/>
    <w:rsid w:val="007D3B92"/>
    <w:rsid w:val="007D4A63"/>
    <w:rsid w:val="007D7678"/>
    <w:rsid w:val="007D7A62"/>
    <w:rsid w:val="007D7C73"/>
    <w:rsid w:val="007E0005"/>
    <w:rsid w:val="007E04A5"/>
    <w:rsid w:val="007E04EB"/>
    <w:rsid w:val="007E0B4A"/>
    <w:rsid w:val="007E1D9C"/>
    <w:rsid w:val="007E2ADC"/>
    <w:rsid w:val="007E38F4"/>
    <w:rsid w:val="007E42C7"/>
    <w:rsid w:val="007E4304"/>
    <w:rsid w:val="007E4883"/>
    <w:rsid w:val="007E4E83"/>
    <w:rsid w:val="007E547F"/>
    <w:rsid w:val="007E57D0"/>
    <w:rsid w:val="007E63F4"/>
    <w:rsid w:val="007E7FB0"/>
    <w:rsid w:val="007F16A2"/>
    <w:rsid w:val="007F3467"/>
    <w:rsid w:val="007F400E"/>
    <w:rsid w:val="007F4F19"/>
    <w:rsid w:val="007F6A04"/>
    <w:rsid w:val="007F75CB"/>
    <w:rsid w:val="007F76E5"/>
    <w:rsid w:val="00801B6B"/>
    <w:rsid w:val="00802A3E"/>
    <w:rsid w:val="00802B57"/>
    <w:rsid w:val="0080308A"/>
    <w:rsid w:val="00803108"/>
    <w:rsid w:val="00804239"/>
    <w:rsid w:val="0080482F"/>
    <w:rsid w:val="00806712"/>
    <w:rsid w:val="00806F56"/>
    <w:rsid w:val="008070DA"/>
    <w:rsid w:val="00807372"/>
    <w:rsid w:val="00807B70"/>
    <w:rsid w:val="0081007A"/>
    <w:rsid w:val="00810661"/>
    <w:rsid w:val="00810DCC"/>
    <w:rsid w:val="00810FF3"/>
    <w:rsid w:val="00812A05"/>
    <w:rsid w:val="00812B7C"/>
    <w:rsid w:val="0081357E"/>
    <w:rsid w:val="00814444"/>
    <w:rsid w:val="00814AD0"/>
    <w:rsid w:val="00814EE4"/>
    <w:rsid w:val="00815694"/>
    <w:rsid w:val="00815D8C"/>
    <w:rsid w:val="008166DC"/>
    <w:rsid w:val="008171B9"/>
    <w:rsid w:val="00822B88"/>
    <w:rsid w:val="00824242"/>
    <w:rsid w:val="008243D4"/>
    <w:rsid w:val="00824F0F"/>
    <w:rsid w:val="00824F61"/>
    <w:rsid w:val="0082519B"/>
    <w:rsid w:val="0082540F"/>
    <w:rsid w:val="00825973"/>
    <w:rsid w:val="008266A5"/>
    <w:rsid w:val="00827C35"/>
    <w:rsid w:val="00830131"/>
    <w:rsid w:val="00830BDE"/>
    <w:rsid w:val="00830CF2"/>
    <w:rsid w:val="00831200"/>
    <w:rsid w:val="00831893"/>
    <w:rsid w:val="00832381"/>
    <w:rsid w:val="00833946"/>
    <w:rsid w:val="00833EE5"/>
    <w:rsid w:val="00833F5E"/>
    <w:rsid w:val="00834B89"/>
    <w:rsid w:val="00834ED1"/>
    <w:rsid w:val="00835C34"/>
    <w:rsid w:val="00835CD4"/>
    <w:rsid w:val="0083669C"/>
    <w:rsid w:val="00836CDB"/>
    <w:rsid w:val="008371F9"/>
    <w:rsid w:val="00837E33"/>
    <w:rsid w:val="00840022"/>
    <w:rsid w:val="00842067"/>
    <w:rsid w:val="00842ABE"/>
    <w:rsid w:val="00842B09"/>
    <w:rsid w:val="0084354B"/>
    <w:rsid w:val="00843705"/>
    <w:rsid w:val="008446DE"/>
    <w:rsid w:val="00845257"/>
    <w:rsid w:val="0084602F"/>
    <w:rsid w:val="00847775"/>
    <w:rsid w:val="0085153B"/>
    <w:rsid w:val="00852694"/>
    <w:rsid w:val="00852FCA"/>
    <w:rsid w:val="00854627"/>
    <w:rsid w:val="00856328"/>
    <w:rsid w:val="008569F6"/>
    <w:rsid w:val="00860184"/>
    <w:rsid w:val="00860D8F"/>
    <w:rsid w:val="00860ECC"/>
    <w:rsid w:val="00861A20"/>
    <w:rsid w:val="00861ED9"/>
    <w:rsid w:val="0086401C"/>
    <w:rsid w:val="008640F9"/>
    <w:rsid w:val="00864E80"/>
    <w:rsid w:val="008658A6"/>
    <w:rsid w:val="00865ABE"/>
    <w:rsid w:val="00866E62"/>
    <w:rsid w:val="008677FE"/>
    <w:rsid w:val="008717F4"/>
    <w:rsid w:val="00872047"/>
    <w:rsid w:val="0087249F"/>
    <w:rsid w:val="00872B4C"/>
    <w:rsid w:val="00873BC4"/>
    <w:rsid w:val="00875365"/>
    <w:rsid w:val="0087541D"/>
    <w:rsid w:val="00875669"/>
    <w:rsid w:val="00875748"/>
    <w:rsid w:val="008765FC"/>
    <w:rsid w:val="00877054"/>
    <w:rsid w:val="00877486"/>
    <w:rsid w:val="0087758D"/>
    <w:rsid w:val="00877BC4"/>
    <w:rsid w:val="008804F8"/>
    <w:rsid w:val="00880A9E"/>
    <w:rsid w:val="00880E71"/>
    <w:rsid w:val="00881099"/>
    <w:rsid w:val="00881485"/>
    <w:rsid w:val="00881CA6"/>
    <w:rsid w:val="00882145"/>
    <w:rsid w:val="008822B4"/>
    <w:rsid w:val="008835D0"/>
    <w:rsid w:val="00884784"/>
    <w:rsid w:val="00884FE0"/>
    <w:rsid w:val="00887121"/>
    <w:rsid w:val="00887696"/>
    <w:rsid w:val="008876A1"/>
    <w:rsid w:val="008903AE"/>
    <w:rsid w:val="00891393"/>
    <w:rsid w:val="00892057"/>
    <w:rsid w:val="00892EF8"/>
    <w:rsid w:val="00893197"/>
    <w:rsid w:val="008939B8"/>
    <w:rsid w:val="00895A0D"/>
    <w:rsid w:val="00895E5D"/>
    <w:rsid w:val="00896431"/>
    <w:rsid w:val="008971AD"/>
    <w:rsid w:val="008A026C"/>
    <w:rsid w:val="008A19BC"/>
    <w:rsid w:val="008A3312"/>
    <w:rsid w:val="008A35C1"/>
    <w:rsid w:val="008A3C6F"/>
    <w:rsid w:val="008A4260"/>
    <w:rsid w:val="008A4B3A"/>
    <w:rsid w:val="008A4D2F"/>
    <w:rsid w:val="008A4DB6"/>
    <w:rsid w:val="008A4E83"/>
    <w:rsid w:val="008A60FF"/>
    <w:rsid w:val="008A6641"/>
    <w:rsid w:val="008A7736"/>
    <w:rsid w:val="008B14A7"/>
    <w:rsid w:val="008B2920"/>
    <w:rsid w:val="008B494B"/>
    <w:rsid w:val="008B6030"/>
    <w:rsid w:val="008B6912"/>
    <w:rsid w:val="008B7B78"/>
    <w:rsid w:val="008C0AE4"/>
    <w:rsid w:val="008C0C9B"/>
    <w:rsid w:val="008C19BA"/>
    <w:rsid w:val="008C1DD1"/>
    <w:rsid w:val="008C4D0C"/>
    <w:rsid w:val="008C552C"/>
    <w:rsid w:val="008C5D63"/>
    <w:rsid w:val="008C5EDC"/>
    <w:rsid w:val="008C7A40"/>
    <w:rsid w:val="008D0B9E"/>
    <w:rsid w:val="008D10DB"/>
    <w:rsid w:val="008D324A"/>
    <w:rsid w:val="008D4485"/>
    <w:rsid w:val="008D5A50"/>
    <w:rsid w:val="008D5BAB"/>
    <w:rsid w:val="008D6EDB"/>
    <w:rsid w:val="008E0448"/>
    <w:rsid w:val="008E0543"/>
    <w:rsid w:val="008E0B0D"/>
    <w:rsid w:val="008E1091"/>
    <w:rsid w:val="008E158C"/>
    <w:rsid w:val="008E1CBB"/>
    <w:rsid w:val="008E1EB9"/>
    <w:rsid w:val="008E31D9"/>
    <w:rsid w:val="008E686B"/>
    <w:rsid w:val="008E71DB"/>
    <w:rsid w:val="008E7EB4"/>
    <w:rsid w:val="008F0288"/>
    <w:rsid w:val="008F092A"/>
    <w:rsid w:val="008F2B67"/>
    <w:rsid w:val="008F301F"/>
    <w:rsid w:val="008F3F16"/>
    <w:rsid w:val="008F55A4"/>
    <w:rsid w:val="008F6617"/>
    <w:rsid w:val="008F6B64"/>
    <w:rsid w:val="008F7117"/>
    <w:rsid w:val="008F757F"/>
    <w:rsid w:val="0090095B"/>
    <w:rsid w:val="00901A1C"/>
    <w:rsid w:val="0090279F"/>
    <w:rsid w:val="00902F8A"/>
    <w:rsid w:val="00903703"/>
    <w:rsid w:val="009038A9"/>
    <w:rsid w:val="00904908"/>
    <w:rsid w:val="00904CC2"/>
    <w:rsid w:val="00905017"/>
    <w:rsid w:val="009057ED"/>
    <w:rsid w:val="0090674E"/>
    <w:rsid w:val="0090788C"/>
    <w:rsid w:val="009078A9"/>
    <w:rsid w:val="00907CE5"/>
    <w:rsid w:val="009103AF"/>
    <w:rsid w:val="00910575"/>
    <w:rsid w:val="00910AA5"/>
    <w:rsid w:val="00910DF1"/>
    <w:rsid w:val="009112F8"/>
    <w:rsid w:val="0091365E"/>
    <w:rsid w:val="00914597"/>
    <w:rsid w:val="00915590"/>
    <w:rsid w:val="009170D7"/>
    <w:rsid w:val="00917BD8"/>
    <w:rsid w:val="0092003A"/>
    <w:rsid w:val="009203D6"/>
    <w:rsid w:val="009212AC"/>
    <w:rsid w:val="00921C98"/>
    <w:rsid w:val="00923FCA"/>
    <w:rsid w:val="0092403F"/>
    <w:rsid w:val="0092441A"/>
    <w:rsid w:val="009250DB"/>
    <w:rsid w:val="0092530C"/>
    <w:rsid w:val="00926B0E"/>
    <w:rsid w:val="00931C27"/>
    <w:rsid w:val="00931E59"/>
    <w:rsid w:val="009322F2"/>
    <w:rsid w:val="00933A1A"/>
    <w:rsid w:val="00933BB5"/>
    <w:rsid w:val="0093464A"/>
    <w:rsid w:val="0093503E"/>
    <w:rsid w:val="0093725F"/>
    <w:rsid w:val="00937E33"/>
    <w:rsid w:val="00940717"/>
    <w:rsid w:val="00940E9C"/>
    <w:rsid w:val="009412C6"/>
    <w:rsid w:val="009446EA"/>
    <w:rsid w:val="00944801"/>
    <w:rsid w:val="009457CD"/>
    <w:rsid w:val="00947445"/>
    <w:rsid w:val="00947DBC"/>
    <w:rsid w:val="009502CE"/>
    <w:rsid w:val="0095220B"/>
    <w:rsid w:val="00952316"/>
    <w:rsid w:val="00952B7C"/>
    <w:rsid w:val="00954215"/>
    <w:rsid w:val="00954A84"/>
    <w:rsid w:val="00955006"/>
    <w:rsid w:val="00955710"/>
    <w:rsid w:val="0095574E"/>
    <w:rsid w:val="00955E8A"/>
    <w:rsid w:val="009564A8"/>
    <w:rsid w:val="009566D2"/>
    <w:rsid w:val="00961446"/>
    <w:rsid w:val="00961E57"/>
    <w:rsid w:val="0096225A"/>
    <w:rsid w:val="00963AD4"/>
    <w:rsid w:val="00963BBC"/>
    <w:rsid w:val="0096489F"/>
    <w:rsid w:val="00964A24"/>
    <w:rsid w:val="0096518C"/>
    <w:rsid w:val="009664D7"/>
    <w:rsid w:val="009670A3"/>
    <w:rsid w:val="00967223"/>
    <w:rsid w:val="00967881"/>
    <w:rsid w:val="00967D6D"/>
    <w:rsid w:val="0097238D"/>
    <w:rsid w:val="00972D70"/>
    <w:rsid w:val="0097429C"/>
    <w:rsid w:val="00974595"/>
    <w:rsid w:val="0097506E"/>
    <w:rsid w:val="00975CC7"/>
    <w:rsid w:val="00976874"/>
    <w:rsid w:val="00976F41"/>
    <w:rsid w:val="00977683"/>
    <w:rsid w:val="00977E64"/>
    <w:rsid w:val="009801E9"/>
    <w:rsid w:val="00980278"/>
    <w:rsid w:val="0098068D"/>
    <w:rsid w:val="0098191E"/>
    <w:rsid w:val="009824CA"/>
    <w:rsid w:val="00982C2D"/>
    <w:rsid w:val="009836D0"/>
    <w:rsid w:val="00983E39"/>
    <w:rsid w:val="00984483"/>
    <w:rsid w:val="00984CC4"/>
    <w:rsid w:val="0098598C"/>
    <w:rsid w:val="00985B18"/>
    <w:rsid w:val="009866AE"/>
    <w:rsid w:val="00986810"/>
    <w:rsid w:val="00986A71"/>
    <w:rsid w:val="00986FF8"/>
    <w:rsid w:val="00987209"/>
    <w:rsid w:val="00990DD9"/>
    <w:rsid w:val="00991371"/>
    <w:rsid w:val="009916AD"/>
    <w:rsid w:val="00992B58"/>
    <w:rsid w:val="00992D1F"/>
    <w:rsid w:val="009931F7"/>
    <w:rsid w:val="009934B8"/>
    <w:rsid w:val="00993AA0"/>
    <w:rsid w:val="00993DE4"/>
    <w:rsid w:val="009942BE"/>
    <w:rsid w:val="00995128"/>
    <w:rsid w:val="0099527E"/>
    <w:rsid w:val="009956FF"/>
    <w:rsid w:val="00996D01"/>
    <w:rsid w:val="00996D1C"/>
    <w:rsid w:val="0099708A"/>
    <w:rsid w:val="009A067C"/>
    <w:rsid w:val="009A20C6"/>
    <w:rsid w:val="009A3CE1"/>
    <w:rsid w:val="009A4121"/>
    <w:rsid w:val="009A546A"/>
    <w:rsid w:val="009A54DF"/>
    <w:rsid w:val="009B06B3"/>
    <w:rsid w:val="009B245D"/>
    <w:rsid w:val="009B2FA4"/>
    <w:rsid w:val="009B40B4"/>
    <w:rsid w:val="009B4445"/>
    <w:rsid w:val="009B4837"/>
    <w:rsid w:val="009B5F3F"/>
    <w:rsid w:val="009B6BC2"/>
    <w:rsid w:val="009B6F16"/>
    <w:rsid w:val="009B7332"/>
    <w:rsid w:val="009B73EC"/>
    <w:rsid w:val="009B78C4"/>
    <w:rsid w:val="009B7F8D"/>
    <w:rsid w:val="009C09A4"/>
    <w:rsid w:val="009C0B23"/>
    <w:rsid w:val="009C1573"/>
    <w:rsid w:val="009C181D"/>
    <w:rsid w:val="009C2DD9"/>
    <w:rsid w:val="009C3A0D"/>
    <w:rsid w:val="009C43E2"/>
    <w:rsid w:val="009C614B"/>
    <w:rsid w:val="009C69FD"/>
    <w:rsid w:val="009C6B5D"/>
    <w:rsid w:val="009C6B7F"/>
    <w:rsid w:val="009C7129"/>
    <w:rsid w:val="009D0202"/>
    <w:rsid w:val="009D0769"/>
    <w:rsid w:val="009D0F6C"/>
    <w:rsid w:val="009D1438"/>
    <w:rsid w:val="009D15E4"/>
    <w:rsid w:val="009D17C2"/>
    <w:rsid w:val="009D26AB"/>
    <w:rsid w:val="009D2ED2"/>
    <w:rsid w:val="009D45C5"/>
    <w:rsid w:val="009D5CF7"/>
    <w:rsid w:val="009E05F4"/>
    <w:rsid w:val="009E2872"/>
    <w:rsid w:val="009E3BC9"/>
    <w:rsid w:val="009E4A14"/>
    <w:rsid w:val="009E5704"/>
    <w:rsid w:val="009E5DDF"/>
    <w:rsid w:val="009E73FC"/>
    <w:rsid w:val="009F0D5B"/>
    <w:rsid w:val="009F1A2B"/>
    <w:rsid w:val="009F1D5B"/>
    <w:rsid w:val="009F307D"/>
    <w:rsid w:val="009F34AE"/>
    <w:rsid w:val="009F376B"/>
    <w:rsid w:val="009F3A16"/>
    <w:rsid w:val="009F3BEC"/>
    <w:rsid w:val="009F451D"/>
    <w:rsid w:val="009F5B4F"/>
    <w:rsid w:val="009F7946"/>
    <w:rsid w:val="00A02D0F"/>
    <w:rsid w:val="00A02F5B"/>
    <w:rsid w:val="00A04D90"/>
    <w:rsid w:val="00A04FCB"/>
    <w:rsid w:val="00A065B7"/>
    <w:rsid w:val="00A0774C"/>
    <w:rsid w:val="00A07B42"/>
    <w:rsid w:val="00A109F3"/>
    <w:rsid w:val="00A10A94"/>
    <w:rsid w:val="00A10BE8"/>
    <w:rsid w:val="00A11BF8"/>
    <w:rsid w:val="00A12A90"/>
    <w:rsid w:val="00A14BD6"/>
    <w:rsid w:val="00A1530B"/>
    <w:rsid w:val="00A16523"/>
    <w:rsid w:val="00A16D73"/>
    <w:rsid w:val="00A16DB1"/>
    <w:rsid w:val="00A17773"/>
    <w:rsid w:val="00A17983"/>
    <w:rsid w:val="00A207CA"/>
    <w:rsid w:val="00A21023"/>
    <w:rsid w:val="00A21216"/>
    <w:rsid w:val="00A217DE"/>
    <w:rsid w:val="00A232AC"/>
    <w:rsid w:val="00A243B6"/>
    <w:rsid w:val="00A24514"/>
    <w:rsid w:val="00A24DE2"/>
    <w:rsid w:val="00A252F2"/>
    <w:rsid w:val="00A26BD0"/>
    <w:rsid w:val="00A27237"/>
    <w:rsid w:val="00A273E4"/>
    <w:rsid w:val="00A2781F"/>
    <w:rsid w:val="00A31043"/>
    <w:rsid w:val="00A31E66"/>
    <w:rsid w:val="00A328DA"/>
    <w:rsid w:val="00A3314C"/>
    <w:rsid w:val="00A33E35"/>
    <w:rsid w:val="00A33E4A"/>
    <w:rsid w:val="00A357F2"/>
    <w:rsid w:val="00A35FE5"/>
    <w:rsid w:val="00A368E9"/>
    <w:rsid w:val="00A371FA"/>
    <w:rsid w:val="00A374C8"/>
    <w:rsid w:val="00A37A66"/>
    <w:rsid w:val="00A40AD6"/>
    <w:rsid w:val="00A417CA"/>
    <w:rsid w:val="00A41899"/>
    <w:rsid w:val="00A4353D"/>
    <w:rsid w:val="00A43BA2"/>
    <w:rsid w:val="00A4626E"/>
    <w:rsid w:val="00A471C4"/>
    <w:rsid w:val="00A47A1D"/>
    <w:rsid w:val="00A47A54"/>
    <w:rsid w:val="00A50E31"/>
    <w:rsid w:val="00A51FC5"/>
    <w:rsid w:val="00A51FFF"/>
    <w:rsid w:val="00A526F2"/>
    <w:rsid w:val="00A53506"/>
    <w:rsid w:val="00A54966"/>
    <w:rsid w:val="00A54D83"/>
    <w:rsid w:val="00A558F7"/>
    <w:rsid w:val="00A568DD"/>
    <w:rsid w:val="00A5697C"/>
    <w:rsid w:val="00A60656"/>
    <w:rsid w:val="00A60EBA"/>
    <w:rsid w:val="00A61895"/>
    <w:rsid w:val="00A61B07"/>
    <w:rsid w:val="00A6241F"/>
    <w:rsid w:val="00A63CDC"/>
    <w:rsid w:val="00A63D53"/>
    <w:rsid w:val="00A6611E"/>
    <w:rsid w:val="00A67623"/>
    <w:rsid w:val="00A6793B"/>
    <w:rsid w:val="00A70256"/>
    <w:rsid w:val="00A70599"/>
    <w:rsid w:val="00A70B48"/>
    <w:rsid w:val="00A70D7D"/>
    <w:rsid w:val="00A7142C"/>
    <w:rsid w:val="00A72042"/>
    <w:rsid w:val="00A72270"/>
    <w:rsid w:val="00A725D8"/>
    <w:rsid w:val="00A7299D"/>
    <w:rsid w:val="00A72A12"/>
    <w:rsid w:val="00A72EF1"/>
    <w:rsid w:val="00A73098"/>
    <w:rsid w:val="00A730DD"/>
    <w:rsid w:val="00A73317"/>
    <w:rsid w:val="00A734CC"/>
    <w:rsid w:val="00A741C2"/>
    <w:rsid w:val="00A7437D"/>
    <w:rsid w:val="00A74895"/>
    <w:rsid w:val="00A75202"/>
    <w:rsid w:val="00A75B62"/>
    <w:rsid w:val="00A75FC4"/>
    <w:rsid w:val="00A778BB"/>
    <w:rsid w:val="00A81B80"/>
    <w:rsid w:val="00A81B88"/>
    <w:rsid w:val="00A82F0B"/>
    <w:rsid w:val="00A83127"/>
    <w:rsid w:val="00A8350B"/>
    <w:rsid w:val="00A846F3"/>
    <w:rsid w:val="00A84E99"/>
    <w:rsid w:val="00A86177"/>
    <w:rsid w:val="00A865BC"/>
    <w:rsid w:val="00A87939"/>
    <w:rsid w:val="00A90936"/>
    <w:rsid w:val="00A9156E"/>
    <w:rsid w:val="00A930E9"/>
    <w:rsid w:val="00A93931"/>
    <w:rsid w:val="00A94104"/>
    <w:rsid w:val="00A9458A"/>
    <w:rsid w:val="00A94892"/>
    <w:rsid w:val="00A951DB"/>
    <w:rsid w:val="00A9571F"/>
    <w:rsid w:val="00A958D6"/>
    <w:rsid w:val="00A95AEF"/>
    <w:rsid w:val="00A961B6"/>
    <w:rsid w:val="00A96360"/>
    <w:rsid w:val="00A96ED7"/>
    <w:rsid w:val="00A9778A"/>
    <w:rsid w:val="00A97967"/>
    <w:rsid w:val="00AA0307"/>
    <w:rsid w:val="00AA10C3"/>
    <w:rsid w:val="00AA1349"/>
    <w:rsid w:val="00AA18C6"/>
    <w:rsid w:val="00AA26F6"/>
    <w:rsid w:val="00AA293F"/>
    <w:rsid w:val="00AA2C7D"/>
    <w:rsid w:val="00AA3FC0"/>
    <w:rsid w:val="00AA3FC3"/>
    <w:rsid w:val="00AA431D"/>
    <w:rsid w:val="00AA5FE6"/>
    <w:rsid w:val="00AA6734"/>
    <w:rsid w:val="00AA729C"/>
    <w:rsid w:val="00AB0DF0"/>
    <w:rsid w:val="00AB1DAE"/>
    <w:rsid w:val="00AB217A"/>
    <w:rsid w:val="00AB2514"/>
    <w:rsid w:val="00AB265D"/>
    <w:rsid w:val="00AB2CAA"/>
    <w:rsid w:val="00AB2ECE"/>
    <w:rsid w:val="00AB3957"/>
    <w:rsid w:val="00AB3B17"/>
    <w:rsid w:val="00AB3F75"/>
    <w:rsid w:val="00AB3F96"/>
    <w:rsid w:val="00AB465B"/>
    <w:rsid w:val="00AB4C9E"/>
    <w:rsid w:val="00AB4DCE"/>
    <w:rsid w:val="00AB4EF1"/>
    <w:rsid w:val="00AB51AA"/>
    <w:rsid w:val="00AB6015"/>
    <w:rsid w:val="00AB63F6"/>
    <w:rsid w:val="00AB6A6C"/>
    <w:rsid w:val="00AB6DF8"/>
    <w:rsid w:val="00AB6ED7"/>
    <w:rsid w:val="00AB6FEF"/>
    <w:rsid w:val="00AB76F7"/>
    <w:rsid w:val="00AC2ABA"/>
    <w:rsid w:val="00AC4104"/>
    <w:rsid w:val="00AC4144"/>
    <w:rsid w:val="00AC4C7A"/>
    <w:rsid w:val="00AC4ED7"/>
    <w:rsid w:val="00AC524C"/>
    <w:rsid w:val="00AC59E2"/>
    <w:rsid w:val="00AC5B25"/>
    <w:rsid w:val="00AC5F5B"/>
    <w:rsid w:val="00AC6235"/>
    <w:rsid w:val="00AC7214"/>
    <w:rsid w:val="00AD058B"/>
    <w:rsid w:val="00AD0FDB"/>
    <w:rsid w:val="00AD18E5"/>
    <w:rsid w:val="00AD3DB5"/>
    <w:rsid w:val="00AD4E9E"/>
    <w:rsid w:val="00AD568E"/>
    <w:rsid w:val="00AD5F6E"/>
    <w:rsid w:val="00AD5F7B"/>
    <w:rsid w:val="00AD6CA7"/>
    <w:rsid w:val="00AD7755"/>
    <w:rsid w:val="00AE0192"/>
    <w:rsid w:val="00AE18B3"/>
    <w:rsid w:val="00AE2B9E"/>
    <w:rsid w:val="00AE2D81"/>
    <w:rsid w:val="00AE327C"/>
    <w:rsid w:val="00AE37BC"/>
    <w:rsid w:val="00AE4511"/>
    <w:rsid w:val="00AE4EB1"/>
    <w:rsid w:val="00AE5FB0"/>
    <w:rsid w:val="00AE619F"/>
    <w:rsid w:val="00AE64B0"/>
    <w:rsid w:val="00AE6811"/>
    <w:rsid w:val="00AE7A51"/>
    <w:rsid w:val="00AE7D0F"/>
    <w:rsid w:val="00AE7FA8"/>
    <w:rsid w:val="00AF05EB"/>
    <w:rsid w:val="00AF0E2B"/>
    <w:rsid w:val="00AF12B7"/>
    <w:rsid w:val="00AF1310"/>
    <w:rsid w:val="00AF1F04"/>
    <w:rsid w:val="00AF2653"/>
    <w:rsid w:val="00AF337A"/>
    <w:rsid w:val="00AF39C7"/>
    <w:rsid w:val="00AF3E30"/>
    <w:rsid w:val="00AF47B2"/>
    <w:rsid w:val="00AF5631"/>
    <w:rsid w:val="00AF6B71"/>
    <w:rsid w:val="00AF744F"/>
    <w:rsid w:val="00AF75BE"/>
    <w:rsid w:val="00AF78AE"/>
    <w:rsid w:val="00B009C4"/>
    <w:rsid w:val="00B00B80"/>
    <w:rsid w:val="00B00C96"/>
    <w:rsid w:val="00B01DB5"/>
    <w:rsid w:val="00B03248"/>
    <w:rsid w:val="00B058D3"/>
    <w:rsid w:val="00B07147"/>
    <w:rsid w:val="00B10EBC"/>
    <w:rsid w:val="00B12C3B"/>
    <w:rsid w:val="00B12CB3"/>
    <w:rsid w:val="00B12EE5"/>
    <w:rsid w:val="00B12EF7"/>
    <w:rsid w:val="00B13A98"/>
    <w:rsid w:val="00B14A85"/>
    <w:rsid w:val="00B14B92"/>
    <w:rsid w:val="00B14D91"/>
    <w:rsid w:val="00B155F0"/>
    <w:rsid w:val="00B175BE"/>
    <w:rsid w:val="00B17653"/>
    <w:rsid w:val="00B202C2"/>
    <w:rsid w:val="00B202F1"/>
    <w:rsid w:val="00B205A5"/>
    <w:rsid w:val="00B2075D"/>
    <w:rsid w:val="00B208CA"/>
    <w:rsid w:val="00B20AD6"/>
    <w:rsid w:val="00B2265E"/>
    <w:rsid w:val="00B256C0"/>
    <w:rsid w:val="00B2681C"/>
    <w:rsid w:val="00B26B46"/>
    <w:rsid w:val="00B303C8"/>
    <w:rsid w:val="00B30B94"/>
    <w:rsid w:val="00B325F5"/>
    <w:rsid w:val="00B32D75"/>
    <w:rsid w:val="00B32F88"/>
    <w:rsid w:val="00B33145"/>
    <w:rsid w:val="00B3361F"/>
    <w:rsid w:val="00B339CD"/>
    <w:rsid w:val="00B33FAF"/>
    <w:rsid w:val="00B342AC"/>
    <w:rsid w:val="00B34677"/>
    <w:rsid w:val="00B36DB4"/>
    <w:rsid w:val="00B371EC"/>
    <w:rsid w:val="00B37278"/>
    <w:rsid w:val="00B37648"/>
    <w:rsid w:val="00B37C4E"/>
    <w:rsid w:val="00B402EF"/>
    <w:rsid w:val="00B410F3"/>
    <w:rsid w:val="00B42710"/>
    <w:rsid w:val="00B4397A"/>
    <w:rsid w:val="00B4722A"/>
    <w:rsid w:val="00B51434"/>
    <w:rsid w:val="00B51715"/>
    <w:rsid w:val="00B51895"/>
    <w:rsid w:val="00B5273D"/>
    <w:rsid w:val="00B52CD1"/>
    <w:rsid w:val="00B53B8E"/>
    <w:rsid w:val="00B5666E"/>
    <w:rsid w:val="00B571E8"/>
    <w:rsid w:val="00B57942"/>
    <w:rsid w:val="00B601C4"/>
    <w:rsid w:val="00B608DB"/>
    <w:rsid w:val="00B60F97"/>
    <w:rsid w:val="00B60FD5"/>
    <w:rsid w:val="00B6125D"/>
    <w:rsid w:val="00B61D56"/>
    <w:rsid w:val="00B62156"/>
    <w:rsid w:val="00B6315E"/>
    <w:rsid w:val="00B636BF"/>
    <w:rsid w:val="00B645FD"/>
    <w:rsid w:val="00B64CB1"/>
    <w:rsid w:val="00B656AE"/>
    <w:rsid w:val="00B65AFC"/>
    <w:rsid w:val="00B65B07"/>
    <w:rsid w:val="00B66CC5"/>
    <w:rsid w:val="00B7077E"/>
    <w:rsid w:val="00B70B24"/>
    <w:rsid w:val="00B712A8"/>
    <w:rsid w:val="00B71576"/>
    <w:rsid w:val="00B71CD5"/>
    <w:rsid w:val="00B71D72"/>
    <w:rsid w:val="00B72CCF"/>
    <w:rsid w:val="00B73B13"/>
    <w:rsid w:val="00B73C8D"/>
    <w:rsid w:val="00B7692A"/>
    <w:rsid w:val="00B7737D"/>
    <w:rsid w:val="00B774A4"/>
    <w:rsid w:val="00B800C1"/>
    <w:rsid w:val="00B80FAF"/>
    <w:rsid w:val="00B815A7"/>
    <w:rsid w:val="00B836ED"/>
    <w:rsid w:val="00B848C9"/>
    <w:rsid w:val="00B8507B"/>
    <w:rsid w:val="00B855C2"/>
    <w:rsid w:val="00B85D36"/>
    <w:rsid w:val="00B91211"/>
    <w:rsid w:val="00B93E09"/>
    <w:rsid w:val="00B93E60"/>
    <w:rsid w:val="00B93EE0"/>
    <w:rsid w:val="00B96BFE"/>
    <w:rsid w:val="00BA0940"/>
    <w:rsid w:val="00BA1034"/>
    <w:rsid w:val="00BA2143"/>
    <w:rsid w:val="00BA25A8"/>
    <w:rsid w:val="00BA267A"/>
    <w:rsid w:val="00BA2A53"/>
    <w:rsid w:val="00BA3230"/>
    <w:rsid w:val="00BA3A0E"/>
    <w:rsid w:val="00BA3D0B"/>
    <w:rsid w:val="00BA5A0C"/>
    <w:rsid w:val="00BB01E0"/>
    <w:rsid w:val="00BB0244"/>
    <w:rsid w:val="00BB308A"/>
    <w:rsid w:val="00BB3744"/>
    <w:rsid w:val="00BB37A6"/>
    <w:rsid w:val="00BB3C1A"/>
    <w:rsid w:val="00BB4764"/>
    <w:rsid w:val="00BB4AD3"/>
    <w:rsid w:val="00BB53C4"/>
    <w:rsid w:val="00BB53C9"/>
    <w:rsid w:val="00BB698D"/>
    <w:rsid w:val="00BB69E5"/>
    <w:rsid w:val="00BB6A0E"/>
    <w:rsid w:val="00BB6B48"/>
    <w:rsid w:val="00BC0C41"/>
    <w:rsid w:val="00BC0DC6"/>
    <w:rsid w:val="00BC0E07"/>
    <w:rsid w:val="00BC51E0"/>
    <w:rsid w:val="00BC5ECA"/>
    <w:rsid w:val="00BC6B61"/>
    <w:rsid w:val="00BC744E"/>
    <w:rsid w:val="00BD0932"/>
    <w:rsid w:val="00BD123B"/>
    <w:rsid w:val="00BD1838"/>
    <w:rsid w:val="00BD215F"/>
    <w:rsid w:val="00BD23C5"/>
    <w:rsid w:val="00BD27CD"/>
    <w:rsid w:val="00BD33B2"/>
    <w:rsid w:val="00BD4462"/>
    <w:rsid w:val="00BD4CF4"/>
    <w:rsid w:val="00BD5F9C"/>
    <w:rsid w:val="00BD5FDE"/>
    <w:rsid w:val="00BD6787"/>
    <w:rsid w:val="00BD7C66"/>
    <w:rsid w:val="00BD7DAB"/>
    <w:rsid w:val="00BE1A0A"/>
    <w:rsid w:val="00BE25BC"/>
    <w:rsid w:val="00BE3569"/>
    <w:rsid w:val="00BE389E"/>
    <w:rsid w:val="00BE398D"/>
    <w:rsid w:val="00BE3D38"/>
    <w:rsid w:val="00BE447E"/>
    <w:rsid w:val="00BE459B"/>
    <w:rsid w:val="00BE5030"/>
    <w:rsid w:val="00BE6524"/>
    <w:rsid w:val="00BE65BE"/>
    <w:rsid w:val="00BE66B6"/>
    <w:rsid w:val="00BE77AD"/>
    <w:rsid w:val="00BE7E89"/>
    <w:rsid w:val="00BF0782"/>
    <w:rsid w:val="00BF09CE"/>
    <w:rsid w:val="00BF0BE6"/>
    <w:rsid w:val="00BF216C"/>
    <w:rsid w:val="00BF25F2"/>
    <w:rsid w:val="00BF26A0"/>
    <w:rsid w:val="00BF2C7B"/>
    <w:rsid w:val="00BF2D51"/>
    <w:rsid w:val="00BF3410"/>
    <w:rsid w:val="00BF4231"/>
    <w:rsid w:val="00BF45A3"/>
    <w:rsid w:val="00BF5C32"/>
    <w:rsid w:val="00C00D5F"/>
    <w:rsid w:val="00C02C22"/>
    <w:rsid w:val="00C0397A"/>
    <w:rsid w:val="00C0411A"/>
    <w:rsid w:val="00C0469F"/>
    <w:rsid w:val="00C0490E"/>
    <w:rsid w:val="00C04EB8"/>
    <w:rsid w:val="00C0522E"/>
    <w:rsid w:val="00C06B4F"/>
    <w:rsid w:val="00C10261"/>
    <w:rsid w:val="00C10A32"/>
    <w:rsid w:val="00C1271B"/>
    <w:rsid w:val="00C13585"/>
    <w:rsid w:val="00C13880"/>
    <w:rsid w:val="00C17342"/>
    <w:rsid w:val="00C17482"/>
    <w:rsid w:val="00C17D02"/>
    <w:rsid w:val="00C20238"/>
    <w:rsid w:val="00C20467"/>
    <w:rsid w:val="00C20C78"/>
    <w:rsid w:val="00C215D0"/>
    <w:rsid w:val="00C228D9"/>
    <w:rsid w:val="00C232F1"/>
    <w:rsid w:val="00C23C48"/>
    <w:rsid w:val="00C250D3"/>
    <w:rsid w:val="00C2617F"/>
    <w:rsid w:val="00C27490"/>
    <w:rsid w:val="00C311DA"/>
    <w:rsid w:val="00C32284"/>
    <w:rsid w:val="00C328DB"/>
    <w:rsid w:val="00C32AC2"/>
    <w:rsid w:val="00C32DF9"/>
    <w:rsid w:val="00C333BD"/>
    <w:rsid w:val="00C33BE7"/>
    <w:rsid w:val="00C3412C"/>
    <w:rsid w:val="00C34812"/>
    <w:rsid w:val="00C359D2"/>
    <w:rsid w:val="00C35C60"/>
    <w:rsid w:val="00C421B7"/>
    <w:rsid w:val="00C42ED0"/>
    <w:rsid w:val="00C44D92"/>
    <w:rsid w:val="00C44D97"/>
    <w:rsid w:val="00C45C2A"/>
    <w:rsid w:val="00C464F6"/>
    <w:rsid w:val="00C46602"/>
    <w:rsid w:val="00C46DD4"/>
    <w:rsid w:val="00C46FE3"/>
    <w:rsid w:val="00C476B0"/>
    <w:rsid w:val="00C500C5"/>
    <w:rsid w:val="00C50936"/>
    <w:rsid w:val="00C511B9"/>
    <w:rsid w:val="00C511E0"/>
    <w:rsid w:val="00C51967"/>
    <w:rsid w:val="00C52045"/>
    <w:rsid w:val="00C524F5"/>
    <w:rsid w:val="00C53A87"/>
    <w:rsid w:val="00C543CC"/>
    <w:rsid w:val="00C54940"/>
    <w:rsid w:val="00C54B71"/>
    <w:rsid w:val="00C54FAF"/>
    <w:rsid w:val="00C551A9"/>
    <w:rsid w:val="00C55D49"/>
    <w:rsid w:val="00C56034"/>
    <w:rsid w:val="00C57126"/>
    <w:rsid w:val="00C57800"/>
    <w:rsid w:val="00C57D8A"/>
    <w:rsid w:val="00C57EB0"/>
    <w:rsid w:val="00C6125B"/>
    <w:rsid w:val="00C6193A"/>
    <w:rsid w:val="00C61D4A"/>
    <w:rsid w:val="00C62546"/>
    <w:rsid w:val="00C62BAD"/>
    <w:rsid w:val="00C63085"/>
    <w:rsid w:val="00C63980"/>
    <w:rsid w:val="00C63E32"/>
    <w:rsid w:val="00C641B9"/>
    <w:rsid w:val="00C643E9"/>
    <w:rsid w:val="00C64837"/>
    <w:rsid w:val="00C64FF0"/>
    <w:rsid w:val="00C670E1"/>
    <w:rsid w:val="00C671D7"/>
    <w:rsid w:val="00C6771C"/>
    <w:rsid w:val="00C6776A"/>
    <w:rsid w:val="00C709AD"/>
    <w:rsid w:val="00C70F99"/>
    <w:rsid w:val="00C71F57"/>
    <w:rsid w:val="00C720AF"/>
    <w:rsid w:val="00C73018"/>
    <w:rsid w:val="00C73800"/>
    <w:rsid w:val="00C73A02"/>
    <w:rsid w:val="00C73CD0"/>
    <w:rsid w:val="00C74716"/>
    <w:rsid w:val="00C74CAB"/>
    <w:rsid w:val="00C74FE6"/>
    <w:rsid w:val="00C75265"/>
    <w:rsid w:val="00C753CF"/>
    <w:rsid w:val="00C758A1"/>
    <w:rsid w:val="00C75B14"/>
    <w:rsid w:val="00C75CAA"/>
    <w:rsid w:val="00C76383"/>
    <w:rsid w:val="00C76625"/>
    <w:rsid w:val="00C777BC"/>
    <w:rsid w:val="00C80084"/>
    <w:rsid w:val="00C80395"/>
    <w:rsid w:val="00C8049E"/>
    <w:rsid w:val="00C80D42"/>
    <w:rsid w:val="00C81ADA"/>
    <w:rsid w:val="00C824C3"/>
    <w:rsid w:val="00C82545"/>
    <w:rsid w:val="00C82ACB"/>
    <w:rsid w:val="00C82F75"/>
    <w:rsid w:val="00C8357F"/>
    <w:rsid w:val="00C83756"/>
    <w:rsid w:val="00C84604"/>
    <w:rsid w:val="00C852E7"/>
    <w:rsid w:val="00C8628A"/>
    <w:rsid w:val="00C865CD"/>
    <w:rsid w:val="00C865E0"/>
    <w:rsid w:val="00C86E86"/>
    <w:rsid w:val="00C877FD"/>
    <w:rsid w:val="00C87AB9"/>
    <w:rsid w:val="00C87E29"/>
    <w:rsid w:val="00C9223F"/>
    <w:rsid w:val="00C93759"/>
    <w:rsid w:val="00C9424E"/>
    <w:rsid w:val="00C943D1"/>
    <w:rsid w:val="00C9621E"/>
    <w:rsid w:val="00C9641A"/>
    <w:rsid w:val="00CA18DB"/>
    <w:rsid w:val="00CA220D"/>
    <w:rsid w:val="00CA22E2"/>
    <w:rsid w:val="00CA266E"/>
    <w:rsid w:val="00CA326D"/>
    <w:rsid w:val="00CA37ED"/>
    <w:rsid w:val="00CA3C3E"/>
    <w:rsid w:val="00CA51FB"/>
    <w:rsid w:val="00CA56C6"/>
    <w:rsid w:val="00CA66E7"/>
    <w:rsid w:val="00CB0153"/>
    <w:rsid w:val="00CB0560"/>
    <w:rsid w:val="00CB10CA"/>
    <w:rsid w:val="00CB1F70"/>
    <w:rsid w:val="00CB2049"/>
    <w:rsid w:val="00CB2087"/>
    <w:rsid w:val="00CB25C5"/>
    <w:rsid w:val="00CB2C08"/>
    <w:rsid w:val="00CB3F33"/>
    <w:rsid w:val="00CB3FA8"/>
    <w:rsid w:val="00CB414B"/>
    <w:rsid w:val="00CB4BD7"/>
    <w:rsid w:val="00CB4E62"/>
    <w:rsid w:val="00CB7374"/>
    <w:rsid w:val="00CB79AA"/>
    <w:rsid w:val="00CB7DB8"/>
    <w:rsid w:val="00CC109A"/>
    <w:rsid w:val="00CC27A1"/>
    <w:rsid w:val="00CC29CE"/>
    <w:rsid w:val="00CC2EC6"/>
    <w:rsid w:val="00CC423C"/>
    <w:rsid w:val="00CC5DFD"/>
    <w:rsid w:val="00CC6844"/>
    <w:rsid w:val="00CC7C8D"/>
    <w:rsid w:val="00CD13E5"/>
    <w:rsid w:val="00CD1509"/>
    <w:rsid w:val="00CD1BD3"/>
    <w:rsid w:val="00CD21F6"/>
    <w:rsid w:val="00CD3320"/>
    <w:rsid w:val="00CD546E"/>
    <w:rsid w:val="00CD566A"/>
    <w:rsid w:val="00CD66F3"/>
    <w:rsid w:val="00CD6800"/>
    <w:rsid w:val="00CD6D6B"/>
    <w:rsid w:val="00CE0402"/>
    <w:rsid w:val="00CE1480"/>
    <w:rsid w:val="00CE29FE"/>
    <w:rsid w:val="00CE2F84"/>
    <w:rsid w:val="00CE4E0F"/>
    <w:rsid w:val="00CE4F8B"/>
    <w:rsid w:val="00CE566C"/>
    <w:rsid w:val="00CE57F9"/>
    <w:rsid w:val="00CE597D"/>
    <w:rsid w:val="00CE5B61"/>
    <w:rsid w:val="00CE6665"/>
    <w:rsid w:val="00CE7370"/>
    <w:rsid w:val="00CE758E"/>
    <w:rsid w:val="00CE7998"/>
    <w:rsid w:val="00CE7E8B"/>
    <w:rsid w:val="00CE7F60"/>
    <w:rsid w:val="00CE7F74"/>
    <w:rsid w:val="00CF0260"/>
    <w:rsid w:val="00CF03A8"/>
    <w:rsid w:val="00CF0C5D"/>
    <w:rsid w:val="00CF0E59"/>
    <w:rsid w:val="00CF32AB"/>
    <w:rsid w:val="00CF32EE"/>
    <w:rsid w:val="00CF359A"/>
    <w:rsid w:val="00CF36DB"/>
    <w:rsid w:val="00CF3790"/>
    <w:rsid w:val="00CF3B66"/>
    <w:rsid w:val="00CF40C5"/>
    <w:rsid w:val="00CF41DE"/>
    <w:rsid w:val="00CF4D36"/>
    <w:rsid w:val="00CF4F42"/>
    <w:rsid w:val="00CF57C7"/>
    <w:rsid w:val="00CF6AD3"/>
    <w:rsid w:val="00CF7537"/>
    <w:rsid w:val="00CF7976"/>
    <w:rsid w:val="00CF79F0"/>
    <w:rsid w:val="00CF7A5C"/>
    <w:rsid w:val="00CF7C58"/>
    <w:rsid w:val="00D01073"/>
    <w:rsid w:val="00D02C0F"/>
    <w:rsid w:val="00D0434F"/>
    <w:rsid w:val="00D05563"/>
    <w:rsid w:val="00D056BA"/>
    <w:rsid w:val="00D05FF7"/>
    <w:rsid w:val="00D076F5"/>
    <w:rsid w:val="00D07B94"/>
    <w:rsid w:val="00D07EC2"/>
    <w:rsid w:val="00D10248"/>
    <w:rsid w:val="00D10778"/>
    <w:rsid w:val="00D10FA1"/>
    <w:rsid w:val="00D11A6D"/>
    <w:rsid w:val="00D12DB9"/>
    <w:rsid w:val="00D13D5C"/>
    <w:rsid w:val="00D147F5"/>
    <w:rsid w:val="00D14849"/>
    <w:rsid w:val="00D14C5D"/>
    <w:rsid w:val="00D154BD"/>
    <w:rsid w:val="00D15929"/>
    <w:rsid w:val="00D1593F"/>
    <w:rsid w:val="00D15A2A"/>
    <w:rsid w:val="00D165FE"/>
    <w:rsid w:val="00D167C2"/>
    <w:rsid w:val="00D16868"/>
    <w:rsid w:val="00D16AD2"/>
    <w:rsid w:val="00D204A7"/>
    <w:rsid w:val="00D20CD3"/>
    <w:rsid w:val="00D21563"/>
    <w:rsid w:val="00D2208F"/>
    <w:rsid w:val="00D22C71"/>
    <w:rsid w:val="00D230A5"/>
    <w:rsid w:val="00D236C4"/>
    <w:rsid w:val="00D23DCA"/>
    <w:rsid w:val="00D24FF5"/>
    <w:rsid w:val="00D25DA1"/>
    <w:rsid w:val="00D26DED"/>
    <w:rsid w:val="00D2719E"/>
    <w:rsid w:val="00D27B3D"/>
    <w:rsid w:val="00D3051E"/>
    <w:rsid w:val="00D30F60"/>
    <w:rsid w:val="00D32097"/>
    <w:rsid w:val="00D32642"/>
    <w:rsid w:val="00D33009"/>
    <w:rsid w:val="00D33089"/>
    <w:rsid w:val="00D33ACD"/>
    <w:rsid w:val="00D348E4"/>
    <w:rsid w:val="00D35223"/>
    <w:rsid w:val="00D3618E"/>
    <w:rsid w:val="00D368D9"/>
    <w:rsid w:val="00D40DAB"/>
    <w:rsid w:val="00D42028"/>
    <w:rsid w:val="00D42BCE"/>
    <w:rsid w:val="00D446B0"/>
    <w:rsid w:val="00D44B7D"/>
    <w:rsid w:val="00D46FA1"/>
    <w:rsid w:val="00D47AEA"/>
    <w:rsid w:val="00D50ADD"/>
    <w:rsid w:val="00D51333"/>
    <w:rsid w:val="00D5147E"/>
    <w:rsid w:val="00D51890"/>
    <w:rsid w:val="00D519D8"/>
    <w:rsid w:val="00D51B09"/>
    <w:rsid w:val="00D528B0"/>
    <w:rsid w:val="00D53155"/>
    <w:rsid w:val="00D53BD8"/>
    <w:rsid w:val="00D542CF"/>
    <w:rsid w:val="00D54DB1"/>
    <w:rsid w:val="00D5568B"/>
    <w:rsid w:val="00D55C99"/>
    <w:rsid w:val="00D55CE6"/>
    <w:rsid w:val="00D56839"/>
    <w:rsid w:val="00D56A09"/>
    <w:rsid w:val="00D57C91"/>
    <w:rsid w:val="00D60671"/>
    <w:rsid w:val="00D60E79"/>
    <w:rsid w:val="00D611F3"/>
    <w:rsid w:val="00D61897"/>
    <w:rsid w:val="00D61F26"/>
    <w:rsid w:val="00D63046"/>
    <w:rsid w:val="00D64A10"/>
    <w:rsid w:val="00D64DC8"/>
    <w:rsid w:val="00D65BEE"/>
    <w:rsid w:val="00D65FCF"/>
    <w:rsid w:val="00D66AA4"/>
    <w:rsid w:val="00D670A1"/>
    <w:rsid w:val="00D675D0"/>
    <w:rsid w:val="00D675E8"/>
    <w:rsid w:val="00D701A1"/>
    <w:rsid w:val="00D71185"/>
    <w:rsid w:val="00D7118E"/>
    <w:rsid w:val="00D712EA"/>
    <w:rsid w:val="00D71842"/>
    <w:rsid w:val="00D72E1A"/>
    <w:rsid w:val="00D74EF6"/>
    <w:rsid w:val="00D777E7"/>
    <w:rsid w:val="00D77CF8"/>
    <w:rsid w:val="00D8023F"/>
    <w:rsid w:val="00D84A93"/>
    <w:rsid w:val="00D84E2B"/>
    <w:rsid w:val="00D8542D"/>
    <w:rsid w:val="00D866E9"/>
    <w:rsid w:val="00D86E2A"/>
    <w:rsid w:val="00D87747"/>
    <w:rsid w:val="00D87CA4"/>
    <w:rsid w:val="00D87FAF"/>
    <w:rsid w:val="00D90384"/>
    <w:rsid w:val="00D90602"/>
    <w:rsid w:val="00D90C34"/>
    <w:rsid w:val="00D92E69"/>
    <w:rsid w:val="00D9337F"/>
    <w:rsid w:val="00D93529"/>
    <w:rsid w:val="00D93BE3"/>
    <w:rsid w:val="00D94390"/>
    <w:rsid w:val="00D9542E"/>
    <w:rsid w:val="00D957EA"/>
    <w:rsid w:val="00D958E3"/>
    <w:rsid w:val="00D9622A"/>
    <w:rsid w:val="00D96DB6"/>
    <w:rsid w:val="00D9794F"/>
    <w:rsid w:val="00DA1461"/>
    <w:rsid w:val="00DA14B9"/>
    <w:rsid w:val="00DA19A1"/>
    <w:rsid w:val="00DA3CD0"/>
    <w:rsid w:val="00DA4624"/>
    <w:rsid w:val="00DA4BCA"/>
    <w:rsid w:val="00DA5F81"/>
    <w:rsid w:val="00DA669F"/>
    <w:rsid w:val="00DA711A"/>
    <w:rsid w:val="00DB05AF"/>
    <w:rsid w:val="00DB11AA"/>
    <w:rsid w:val="00DB14D9"/>
    <w:rsid w:val="00DB1AEC"/>
    <w:rsid w:val="00DB20BE"/>
    <w:rsid w:val="00DB3288"/>
    <w:rsid w:val="00DB480A"/>
    <w:rsid w:val="00DC0EC7"/>
    <w:rsid w:val="00DC1896"/>
    <w:rsid w:val="00DC19D1"/>
    <w:rsid w:val="00DC1D4C"/>
    <w:rsid w:val="00DC1ECF"/>
    <w:rsid w:val="00DC3F52"/>
    <w:rsid w:val="00DC4A9D"/>
    <w:rsid w:val="00DC4BF7"/>
    <w:rsid w:val="00DC4EE4"/>
    <w:rsid w:val="00DC50C2"/>
    <w:rsid w:val="00DC5DB3"/>
    <w:rsid w:val="00DC66F7"/>
    <w:rsid w:val="00DD0014"/>
    <w:rsid w:val="00DD0B61"/>
    <w:rsid w:val="00DD1DCF"/>
    <w:rsid w:val="00DD2039"/>
    <w:rsid w:val="00DD2463"/>
    <w:rsid w:val="00DD2ED7"/>
    <w:rsid w:val="00DD356D"/>
    <w:rsid w:val="00DD41C8"/>
    <w:rsid w:val="00DD4536"/>
    <w:rsid w:val="00DD49BA"/>
    <w:rsid w:val="00DD6237"/>
    <w:rsid w:val="00DD63E1"/>
    <w:rsid w:val="00DD67B3"/>
    <w:rsid w:val="00DD7E33"/>
    <w:rsid w:val="00DE0B75"/>
    <w:rsid w:val="00DE135B"/>
    <w:rsid w:val="00DE249D"/>
    <w:rsid w:val="00DE260E"/>
    <w:rsid w:val="00DE31AD"/>
    <w:rsid w:val="00DE31D6"/>
    <w:rsid w:val="00DE5A7D"/>
    <w:rsid w:val="00DE714A"/>
    <w:rsid w:val="00DE7C8E"/>
    <w:rsid w:val="00DF190C"/>
    <w:rsid w:val="00DF1AD6"/>
    <w:rsid w:val="00DF27CE"/>
    <w:rsid w:val="00DF2CB8"/>
    <w:rsid w:val="00DF2DC2"/>
    <w:rsid w:val="00DF3A66"/>
    <w:rsid w:val="00DF3E32"/>
    <w:rsid w:val="00DF4901"/>
    <w:rsid w:val="00DF594C"/>
    <w:rsid w:val="00DF6F94"/>
    <w:rsid w:val="00DF73AC"/>
    <w:rsid w:val="00DF7613"/>
    <w:rsid w:val="00E007C7"/>
    <w:rsid w:val="00E009AC"/>
    <w:rsid w:val="00E00AC9"/>
    <w:rsid w:val="00E01B31"/>
    <w:rsid w:val="00E03273"/>
    <w:rsid w:val="00E04581"/>
    <w:rsid w:val="00E052E0"/>
    <w:rsid w:val="00E063DF"/>
    <w:rsid w:val="00E06816"/>
    <w:rsid w:val="00E075B0"/>
    <w:rsid w:val="00E07845"/>
    <w:rsid w:val="00E07CAF"/>
    <w:rsid w:val="00E10B86"/>
    <w:rsid w:val="00E1190E"/>
    <w:rsid w:val="00E11BD7"/>
    <w:rsid w:val="00E11D4C"/>
    <w:rsid w:val="00E11EBF"/>
    <w:rsid w:val="00E13802"/>
    <w:rsid w:val="00E142A9"/>
    <w:rsid w:val="00E1458E"/>
    <w:rsid w:val="00E1463B"/>
    <w:rsid w:val="00E14AB2"/>
    <w:rsid w:val="00E14E0C"/>
    <w:rsid w:val="00E14E59"/>
    <w:rsid w:val="00E152CF"/>
    <w:rsid w:val="00E158C4"/>
    <w:rsid w:val="00E15AA3"/>
    <w:rsid w:val="00E16123"/>
    <w:rsid w:val="00E1634F"/>
    <w:rsid w:val="00E16DF8"/>
    <w:rsid w:val="00E20EC0"/>
    <w:rsid w:val="00E21190"/>
    <w:rsid w:val="00E21452"/>
    <w:rsid w:val="00E216E5"/>
    <w:rsid w:val="00E21FCC"/>
    <w:rsid w:val="00E226C7"/>
    <w:rsid w:val="00E237D1"/>
    <w:rsid w:val="00E2410B"/>
    <w:rsid w:val="00E244B4"/>
    <w:rsid w:val="00E2520C"/>
    <w:rsid w:val="00E27117"/>
    <w:rsid w:val="00E2767F"/>
    <w:rsid w:val="00E2793E"/>
    <w:rsid w:val="00E27F58"/>
    <w:rsid w:val="00E3095A"/>
    <w:rsid w:val="00E3135B"/>
    <w:rsid w:val="00E31EEB"/>
    <w:rsid w:val="00E332E4"/>
    <w:rsid w:val="00E3384C"/>
    <w:rsid w:val="00E33A02"/>
    <w:rsid w:val="00E34E86"/>
    <w:rsid w:val="00E35478"/>
    <w:rsid w:val="00E359CA"/>
    <w:rsid w:val="00E3648A"/>
    <w:rsid w:val="00E3673D"/>
    <w:rsid w:val="00E36819"/>
    <w:rsid w:val="00E37D41"/>
    <w:rsid w:val="00E41835"/>
    <w:rsid w:val="00E422E6"/>
    <w:rsid w:val="00E42776"/>
    <w:rsid w:val="00E428CA"/>
    <w:rsid w:val="00E4454D"/>
    <w:rsid w:val="00E457DB"/>
    <w:rsid w:val="00E45DD4"/>
    <w:rsid w:val="00E46774"/>
    <w:rsid w:val="00E4791F"/>
    <w:rsid w:val="00E50821"/>
    <w:rsid w:val="00E51369"/>
    <w:rsid w:val="00E53040"/>
    <w:rsid w:val="00E5332E"/>
    <w:rsid w:val="00E53541"/>
    <w:rsid w:val="00E53C61"/>
    <w:rsid w:val="00E53E59"/>
    <w:rsid w:val="00E53E98"/>
    <w:rsid w:val="00E541F4"/>
    <w:rsid w:val="00E5497D"/>
    <w:rsid w:val="00E54ADA"/>
    <w:rsid w:val="00E550A8"/>
    <w:rsid w:val="00E55C97"/>
    <w:rsid w:val="00E55EFF"/>
    <w:rsid w:val="00E57C85"/>
    <w:rsid w:val="00E6000F"/>
    <w:rsid w:val="00E60466"/>
    <w:rsid w:val="00E604F7"/>
    <w:rsid w:val="00E60523"/>
    <w:rsid w:val="00E60C67"/>
    <w:rsid w:val="00E60D4C"/>
    <w:rsid w:val="00E61418"/>
    <w:rsid w:val="00E63323"/>
    <w:rsid w:val="00E64767"/>
    <w:rsid w:val="00E65088"/>
    <w:rsid w:val="00E654FF"/>
    <w:rsid w:val="00E65982"/>
    <w:rsid w:val="00E65EE0"/>
    <w:rsid w:val="00E66160"/>
    <w:rsid w:val="00E6664D"/>
    <w:rsid w:val="00E66C6F"/>
    <w:rsid w:val="00E677B2"/>
    <w:rsid w:val="00E678A6"/>
    <w:rsid w:val="00E6794B"/>
    <w:rsid w:val="00E67F31"/>
    <w:rsid w:val="00E70DE5"/>
    <w:rsid w:val="00E7119F"/>
    <w:rsid w:val="00E71E31"/>
    <w:rsid w:val="00E71EBA"/>
    <w:rsid w:val="00E725B1"/>
    <w:rsid w:val="00E73012"/>
    <w:rsid w:val="00E74072"/>
    <w:rsid w:val="00E750D5"/>
    <w:rsid w:val="00E7696A"/>
    <w:rsid w:val="00E76A56"/>
    <w:rsid w:val="00E76B97"/>
    <w:rsid w:val="00E76FD3"/>
    <w:rsid w:val="00E7718E"/>
    <w:rsid w:val="00E777AF"/>
    <w:rsid w:val="00E777F8"/>
    <w:rsid w:val="00E807B4"/>
    <w:rsid w:val="00E80F54"/>
    <w:rsid w:val="00E820A4"/>
    <w:rsid w:val="00E83E51"/>
    <w:rsid w:val="00E84296"/>
    <w:rsid w:val="00E845F3"/>
    <w:rsid w:val="00E84B03"/>
    <w:rsid w:val="00E84FCE"/>
    <w:rsid w:val="00E855E8"/>
    <w:rsid w:val="00E867D4"/>
    <w:rsid w:val="00E87B10"/>
    <w:rsid w:val="00E902AB"/>
    <w:rsid w:val="00E90C53"/>
    <w:rsid w:val="00E90F78"/>
    <w:rsid w:val="00E915AB"/>
    <w:rsid w:val="00E91A36"/>
    <w:rsid w:val="00E91DF8"/>
    <w:rsid w:val="00E92A40"/>
    <w:rsid w:val="00E9308B"/>
    <w:rsid w:val="00E930D4"/>
    <w:rsid w:val="00E93471"/>
    <w:rsid w:val="00E93FE3"/>
    <w:rsid w:val="00E958B5"/>
    <w:rsid w:val="00E95A75"/>
    <w:rsid w:val="00E95E49"/>
    <w:rsid w:val="00E95EBC"/>
    <w:rsid w:val="00E9633B"/>
    <w:rsid w:val="00E979D2"/>
    <w:rsid w:val="00EA0256"/>
    <w:rsid w:val="00EA0B5B"/>
    <w:rsid w:val="00EA1043"/>
    <w:rsid w:val="00EA15EC"/>
    <w:rsid w:val="00EA1E56"/>
    <w:rsid w:val="00EA2847"/>
    <w:rsid w:val="00EA28FB"/>
    <w:rsid w:val="00EA39E8"/>
    <w:rsid w:val="00EA4766"/>
    <w:rsid w:val="00EA4B34"/>
    <w:rsid w:val="00EA5179"/>
    <w:rsid w:val="00EA570D"/>
    <w:rsid w:val="00EA593D"/>
    <w:rsid w:val="00EA5CCB"/>
    <w:rsid w:val="00EA633E"/>
    <w:rsid w:val="00EA664C"/>
    <w:rsid w:val="00EA66A3"/>
    <w:rsid w:val="00EA6792"/>
    <w:rsid w:val="00EA6C38"/>
    <w:rsid w:val="00EA6F05"/>
    <w:rsid w:val="00EA76B8"/>
    <w:rsid w:val="00EA773E"/>
    <w:rsid w:val="00EA791A"/>
    <w:rsid w:val="00EA7A98"/>
    <w:rsid w:val="00EB17AD"/>
    <w:rsid w:val="00EB2309"/>
    <w:rsid w:val="00EB25B1"/>
    <w:rsid w:val="00EB3120"/>
    <w:rsid w:val="00EB3D50"/>
    <w:rsid w:val="00EB45BB"/>
    <w:rsid w:val="00EB4862"/>
    <w:rsid w:val="00EB4FEF"/>
    <w:rsid w:val="00EB71DB"/>
    <w:rsid w:val="00EB77F5"/>
    <w:rsid w:val="00EC03BE"/>
    <w:rsid w:val="00EC04C9"/>
    <w:rsid w:val="00EC07DE"/>
    <w:rsid w:val="00EC10A9"/>
    <w:rsid w:val="00EC1B2D"/>
    <w:rsid w:val="00EC1D3E"/>
    <w:rsid w:val="00EC2B89"/>
    <w:rsid w:val="00EC3AEF"/>
    <w:rsid w:val="00EC3F42"/>
    <w:rsid w:val="00EC3F7C"/>
    <w:rsid w:val="00EC4AF7"/>
    <w:rsid w:val="00EC5F42"/>
    <w:rsid w:val="00EC602A"/>
    <w:rsid w:val="00EC615E"/>
    <w:rsid w:val="00EC7B50"/>
    <w:rsid w:val="00ED00DE"/>
    <w:rsid w:val="00ED048F"/>
    <w:rsid w:val="00ED0A8D"/>
    <w:rsid w:val="00ED259F"/>
    <w:rsid w:val="00ED2688"/>
    <w:rsid w:val="00ED4FD5"/>
    <w:rsid w:val="00EE082D"/>
    <w:rsid w:val="00EE08C5"/>
    <w:rsid w:val="00EE0C1E"/>
    <w:rsid w:val="00EE4827"/>
    <w:rsid w:val="00EE4B40"/>
    <w:rsid w:val="00EE4C19"/>
    <w:rsid w:val="00EE5469"/>
    <w:rsid w:val="00EE6E5D"/>
    <w:rsid w:val="00EE6F4C"/>
    <w:rsid w:val="00EF0701"/>
    <w:rsid w:val="00EF0DBD"/>
    <w:rsid w:val="00EF12AC"/>
    <w:rsid w:val="00EF21E2"/>
    <w:rsid w:val="00EF2A05"/>
    <w:rsid w:val="00EF2C8E"/>
    <w:rsid w:val="00EF2D06"/>
    <w:rsid w:val="00EF2E76"/>
    <w:rsid w:val="00EF3130"/>
    <w:rsid w:val="00EF5EE4"/>
    <w:rsid w:val="00EF6733"/>
    <w:rsid w:val="00EF692D"/>
    <w:rsid w:val="00EF6A09"/>
    <w:rsid w:val="00EF6CDF"/>
    <w:rsid w:val="00EF72A1"/>
    <w:rsid w:val="00EF738B"/>
    <w:rsid w:val="00F01548"/>
    <w:rsid w:val="00F01774"/>
    <w:rsid w:val="00F01D83"/>
    <w:rsid w:val="00F01FD0"/>
    <w:rsid w:val="00F0320E"/>
    <w:rsid w:val="00F0328A"/>
    <w:rsid w:val="00F032EB"/>
    <w:rsid w:val="00F0387E"/>
    <w:rsid w:val="00F03B43"/>
    <w:rsid w:val="00F03D13"/>
    <w:rsid w:val="00F040F9"/>
    <w:rsid w:val="00F04156"/>
    <w:rsid w:val="00F05193"/>
    <w:rsid w:val="00F06541"/>
    <w:rsid w:val="00F070D6"/>
    <w:rsid w:val="00F07B6C"/>
    <w:rsid w:val="00F07EC4"/>
    <w:rsid w:val="00F07F4E"/>
    <w:rsid w:val="00F11730"/>
    <w:rsid w:val="00F11CD8"/>
    <w:rsid w:val="00F12139"/>
    <w:rsid w:val="00F133E1"/>
    <w:rsid w:val="00F13F7A"/>
    <w:rsid w:val="00F1444B"/>
    <w:rsid w:val="00F152CC"/>
    <w:rsid w:val="00F15D19"/>
    <w:rsid w:val="00F16046"/>
    <w:rsid w:val="00F161BA"/>
    <w:rsid w:val="00F16644"/>
    <w:rsid w:val="00F16ED6"/>
    <w:rsid w:val="00F173FD"/>
    <w:rsid w:val="00F1798B"/>
    <w:rsid w:val="00F17A3F"/>
    <w:rsid w:val="00F20249"/>
    <w:rsid w:val="00F2058B"/>
    <w:rsid w:val="00F20DB4"/>
    <w:rsid w:val="00F212BA"/>
    <w:rsid w:val="00F22471"/>
    <w:rsid w:val="00F229F9"/>
    <w:rsid w:val="00F22E65"/>
    <w:rsid w:val="00F2372B"/>
    <w:rsid w:val="00F2399A"/>
    <w:rsid w:val="00F244C2"/>
    <w:rsid w:val="00F24927"/>
    <w:rsid w:val="00F24A76"/>
    <w:rsid w:val="00F25EF9"/>
    <w:rsid w:val="00F2776C"/>
    <w:rsid w:val="00F27C7B"/>
    <w:rsid w:val="00F30825"/>
    <w:rsid w:val="00F30B86"/>
    <w:rsid w:val="00F3162C"/>
    <w:rsid w:val="00F32027"/>
    <w:rsid w:val="00F32039"/>
    <w:rsid w:val="00F32A82"/>
    <w:rsid w:val="00F32FFD"/>
    <w:rsid w:val="00F349D1"/>
    <w:rsid w:val="00F34BD1"/>
    <w:rsid w:val="00F3530F"/>
    <w:rsid w:val="00F3586F"/>
    <w:rsid w:val="00F35CFC"/>
    <w:rsid w:val="00F370D1"/>
    <w:rsid w:val="00F405FE"/>
    <w:rsid w:val="00F4106F"/>
    <w:rsid w:val="00F41185"/>
    <w:rsid w:val="00F417EA"/>
    <w:rsid w:val="00F41FE3"/>
    <w:rsid w:val="00F42037"/>
    <w:rsid w:val="00F43492"/>
    <w:rsid w:val="00F43E02"/>
    <w:rsid w:val="00F449E4"/>
    <w:rsid w:val="00F45E58"/>
    <w:rsid w:val="00F46173"/>
    <w:rsid w:val="00F4631D"/>
    <w:rsid w:val="00F47191"/>
    <w:rsid w:val="00F4738C"/>
    <w:rsid w:val="00F47ABE"/>
    <w:rsid w:val="00F50EF1"/>
    <w:rsid w:val="00F525F5"/>
    <w:rsid w:val="00F52C01"/>
    <w:rsid w:val="00F5453A"/>
    <w:rsid w:val="00F54BC2"/>
    <w:rsid w:val="00F55138"/>
    <w:rsid w:val="00F55945"/>
    <w:rsid w:val="00F5607A"/>
    <w:rsid w:val="00F56484"/>
    <w:rsid w:val="00F569B9"/>
    <w:rsid w:val="00F56C05"/>
    <w:rsid w:val="00F56E59"/>
    <w:rsid w:val="00F6097F"/>
    <w:rsid w:val="00F60B3A"/>
    <w:rsid w:val="00F60EFB"/>
    <w:rsid w:val="00F61161"/>
    <w:rsid w:val="00F6182E"/>
    <w:rsid w:val="00F626D6"/>
    <w:rsid w:val="00F628A6"/>
    <w:rsid w:val="00F62EA8"/>
    <w:rsid w:val="00F632FA"/>
    <w:rsid w:val="00F63B0A"/>
    <w:rsid w:val="00F63DC4"/>
    <w:rsid w:val="00F63E12"/>
    <w:rsid w:val="00F64636"/>
    <w:rsid w:val="00F646C1"/>
    <w:rsid w:val="00F6537B"/>
    <w:rsid w:val="00F66D2F"/>
    <w:rsid w:val="00F66F60"/>
    <w:rsid w:val="00F702F9"/>
    <w:rsid w:val="00F70310"/>
    <w:rsid w:val="00F71912"/>
    <w:rsid w:val="00F719DE"/>
    <w:rsid w:val="00F735BB"/>
    <w:rsid w:val="00F7435E"/>
    <w:rsid w:val="00F74937"/>
    <w:rsid w:val="00F7496A"/>
    <w:rsid w:val="00F760CD"/>
    <w:rsid w:val="00F774C1"/>
    <w:rsid w:val="00F77BF4"/>
    <w:rsid w:val="00F809BC"/>
    <w:rsid w:val="00F80C35"/>
    <w:rsid w:val="00F82A79"/>
    <w:rsid w:val="00F82B68"/>
    <w:rsid w:val="00F8318B"/>
    <w:rsid w:val="00F83C00"/>
    <w:rsid w:val="00F84490"/>
    <w:rsid w:val="00F84A46"/>
    <w:rsid w:val="00F8521A"/>
    <w:rsid w:val="00F85DC0"/>
    <w:rsid w:val="00F86182"/>
    <w:rsid w:val="00F863A4"/>
    <w:rsid w:val="00F866FB"/>
    <w:rsid w:val="00F86AED"/>
    <w:rsid w:val="00F87B9A"/>
    <w:rsid w:val="00F901D6"/>
    <w:rsid w:val="00F902CB"/>
    <w:rsid w:val="00F90D2E"/>
    <w:rsid w:val="00F91D86"/>
    <w:rsid w:val="00F924A1"/>
    <w:rsid w:val="00F92923"/>
    <w:rsid w:val="00F92B60"/>
    <w:rsid w:val="00F9306F"/>
    <w:rsid w:val="00F9397F"/>
    <w:rsid w:val="00F93DAF"/>
    <w:rsid w:val="00F94C74"/>
    <w:rsid w:val="00F95ADC"/>
    <w:rsid w:val="00F96CB3"/>
    <w:rsid w:val="00F97955"/>
    <w:rsid w:val="00F979A4"/>
    <w:rsid w:val="00F97AB2"/>
    <w:rsid w:val="00FA0767"/>
    <w:rsid w:val="00FA0C50"/>
    <w:rsid w:val="00FA1886"/>
    <w:rsid w:val="00FA1977"/>
    <w:rsid w:val="00FA2C8F"/>
    <w:rsid w:val="00FA37F1"/>
    <w:rsid w:val="00FA39D2"/>
    <w:rsid w:val="00FA3B92"/>
    <w:rsid w:val="00FA3CF8"/>
    <w:rsid w:val="00FA53AB"/>
    <w:rsid w:val="00FA6856"/>
    <w:rsid w:val="00FA6CFE"/>
    <w:rsid w:val="00FA7328"/>
    <w:rsid w:val="00FA7C6D"/>
    <w:rsid w:val="00FB03EA"/>
    <w:rsid w:val="00FB1962"/>
    <w:rsid w:val="00FB4141"/>
    <w:rsid w:val="00FB4F84"/>
    <w:rsid w:val="00FB501C"/>
    <w:rsid w:val="00FB52F3"/>
    <w:rsid w:val="00FB6B74"/>
    <w:rsid w:val="00FB6CCD"/>
    <w:rsid w:val="00FB700B"/>
    <w:rsid w:val="00FB74C9"/>
    <w:rsid w:val="00FB7598"/>
    <w:rsid w:val="00FB7C17"/>
    <w:rsid w:val="00FC0781"/>
    <w:rsid w:val="00FC0D33"/>
    <w:rsid w:val="00FC1269"/>
    <w:rsid w:val="00FC1D4F"/>
    <w:rsid w:val="00FC2BA3"/>
    <w:rsid w:val="00FC6C75"/>
    <w:rsid w:val="00FC71D7"/>
    <w:rsid w:val="00FC79E0"/>
    <w:rsid w:val="00FC7E1A"/>
    <w:rsid w:val="00FD0D5B"/>
    <w:rsid w:val="00FD1195"/>
    <w:rsid w:val="00FD194D"/>
    <w:rsid w:val="00FD1CC7"/>
    <w:rsid w:val="00FD2879"/>
    <w:rsid w:val="00FD3250"/>
    <w:rsid w:val="00FD3BD9"/>
    <w:rsid w:val="00FD4693"/>
    <w:rsid w:val="00FD73B9"/>
    <w:rsid w:val="00FD73F6"/>
    <w:rsid w:val="00FD7DAF"/>
    <w:rsid w:val="00FE085B"/>
    <w:rsid w:val="00FE11A8"/>
    <w:rsid w:val="00FE1846"/>
    <w:rsid w:val="00FE1CED"/>
    <w:rsid w:val="00FE1F6A"/>
    <w:rsid w:val="00FE367A"/>
    <w:rsid w:val="00FE3733"/>
    <w:rsid w:val="00FE3DB3"/>
    <w:rsid w:val="00FE494B"/>
    <w:rsid w:val="00FE5C15"/>
    <w:rsid w:val="00FE78D3"/>
    <w:rsid w:val="00FF0C9D"/>
    <w:rsid w:val="00FF1299"/>
    <w:rsid w:val="00FF1A46"/>
    <w:rsid w:val="00FF1FA5"/>
    <w:rsid w:val="00FF2B38"/>
    <w:rsid w:val="00FF3CFD"/>
    <w:rsid w:val="00FF4697"/>
    <w:rsid w:val="00FF4ADC"/>
    <w:rsid w:val="00FF4D8E"/>
    <w:rsid w:val="00FF54DA"/>
    <w:rsid w:val="00FF563D"/>
    <w:rsid w:val="00FF56D7"/>
    <w:rsid w:val="00FF5B4C"/>
    <w:rsid w:val="00FF6300"/>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73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paragraph" w:styleId="af4">
    <w:name w:val="Title"/>
    <w:basedOn w:val="a"/>
    <w:link w:val="Char7"/>
    <w:qFormat/>
    <w:rsid w:val="0029716C"/>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7">
    <w:name w:val="제목 Char"/>
    <w:basedOn w:val="a0"/>
    <w:link w:val="af4"/>
    <w:rsid w:val="0029716C"/>
    <w:rPr>
      <w:rFonts w:ascii="Arial" w:eastAsia="MS Mincho" w:hAnsi="Arial"/>
      <w:b/>
      <w:sz w:val="24"/>
      <w:lang w:val="de-DE" w:eastAsia="en-US"/>
    </w:rPr>
  </w:style>
  <w:style w:type="paragraph" w:customStyle="1" w:styleId="TAN">
    <w:name w:val="TAN"/>
    <w:basedOn w:val="TAL"/>
    <w:link w:val="TANChar"/>
    <w:rsid w:val="00AF39C7"/>
    <w:pPr>
      <w:ind w:left="851" w:hanging="851"/>
    </w:pPr>
    <w:rPr>
      <w:rFonts w:eastAsiaTheme="minorEastAsia"/>
      <w:szCs w:val="18"/>
    </w:rPr>
  </w:style>
  <w:style w:type="character" w:customStyle="1" w:styleId="TANChar">
    <w:name w:val="TAN Char"/>
    <w:link w:val="TAN"/>
    <w:rsid w:val="00AF39C7"/>
    <w:rPr>
      <w:rFonts w:ascii="Arial" w:eastAsiaTheme="minorEastAsia" w:hAnsi="Arial"/>
      <w:sz w:val="18"/>
      <w:szCs w:val="18"/>
      <w:lang w:val="en-GB" w:eastAsia="ja-JP"/>
    </w:rPr>
  </w:style>
  <w:style w:type="character" w:customStyle="1" w:styleId="Char0">
    <w:name w:val="목록 단락 Char"/>
    <w:link w:val="a4"/>
    <w:uiPriority w:val="34"/>
    <w:rsid w:val="00955E8A"/>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UNDERRUBRIK 1-2,DO NOT USE_h2,h2,h21,H2 Char,h2 Char"/>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2162A"/>
    <w:pPr>
      <w:keepNext/>
      <w:ind w:leftChars="300" w:left="300" w:hangingChars="200" w:hanging="2000"/>
      <w:outlineLvl w:val="2"/>
    </w:pPr>
    <w:rPr>
      <w:rFonts w:ascii="맑은 고딕" w:hAnsi="맑은 고딕"/>
    </w:rPr>
  </w:style>
  <w:style w:type="paragraph" w:styleId="40">
    <w:name w:val="heading 4"/>
    <w:aliases w:val="h4,H4,H41,h41,H42,h42,H43,h43,H411,h411,H421,h421,H44,h44,H412,h412,H422,h422,H431,h431,H45,h45,H413,h413,H423,h423,H432,h432,H46,h46,H47,h47,Memo Heading 4,heading 4,Memo Heading 5"/>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1,UNDERRUBRIK 1-2 Char,DO NOT USE_h2 Char,h2 Char1,h21 Char,H2 Char Char,h2 Char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0"/>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Caption Char,Caption Char1 Char,cap Char Char1,Caption Char Char1 Char,cap Char2"/>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paragraph" w:customStyle="1" w:styleId="LGTdoc1">
    <w:name w:val="LGTdoc_제목1"/>
    <w:basedOn w:val="a"/>
    <w:rsid w:val="005837AB"/>
    <w:pPr>
      <w:adjustRightInd w:val="0"/>
      <w:snapToGrid w:val="0"/>
      <w:spacing w:beforeLines="50" w:after="100" w:afterAutospacing="1"/>
      <w:jc w:val="both"/>
    </w:pPr>
    <w:rPr>
      <w:rFonts w:eastAsia="바탕"/>
      <w:b/>
      <w:snapToGrid w:val="0"/>
      <w:sz w:val="28"/>
      <w:lang w:eastAsia="ko-KR"/>
    </w:rPr>
  </w:style>
  <w:style w:type="character" w:customStyle="1" w:styleId="Char1">
    <w:name w:val="캡션 Char"/>
    <w:aliases w:val="cap Char1,cap Char Char,Caption Char Char,Caption Char1 Char Char,cap Char Char1 Char,Caption Char Char1 Char Char,cap Char2 Char"/>
    <w:link w:val="a7"/>
    <w:rsid w:val="005837AB"/>
    <w:rPr>
      <w:rFonts w:eastAsia="맑은 고딕"/>
      <w:b/>
      <w:bCs/>
      <w:lang w:val="en-GB" w:eastAsia="en-US"/>
    </w:rPr>
  </w:style>
  <w:style w:type="paragraph" w:customStyle="1" w:styleId="TF">
    <w:name w:val="TF"/>
    <w:basedOn w:val="TH"/>
    <w:link w:val="TFChar"/>
    <w:rsid w:val="00BD7C66"/>
    <w:pPr>
      <w:keepNext w:val="0"/>
      <w:spacing w:before="0" w:after="240"/>
    </w:pPr>
    <w:rPr>
      <w:rFonts w:eastAsiaTheme="minorEastAsia"/>
      <w:bCs/>
    </w:rPr>
  </w:style>
  <w:style w:type="character" w:customStyle="1" w:styleId="TFChar">
    <w:name w:val="TF Char"/>
    <w:link w:val="TF"/>
    <w:rsid w:val="00BD7C66"/>
    <w:rPr>
      <w:rFonts w:ascii="Arial" w:eastAsiaTheme="minorEastAsia" w:hAnsi="Arial"/>
      <w:b/>
      <w:bCs/>
      <w:lang w:val="en-GB"/>
    </w:rPr>
  </w:style>
  <w:style w:type="paragraph" w:customStyle="1" w:styleId="NO">
    <w:name w:val="NO"/>
    <w:basedOn w:val="a"/>
    <w:link w:val="NOChar"/>
    <w:rsid w:val="00F569B9"/>
    <w:pPr>
      <w:keepLines/>
      <w:overflowPunct w:val="0"/>
      <w:autoSpaceDE w:val="0"/>
      <w:autoSpaceDN w:val="0"/>
      <w:adjustRightInd w:val="0"/>
      <w:ind w:left="1135" w:hanging="851"/>
      <w:textAlignment w:val="baseline"/>
    </w:pPr>
    <w:rPr>
      <w:rFonts w:eastAsiaTheme="minorEastAsia"/>
    </w:rPr>
  </w:style>
  <w:style w:type="character" w:customStyle="1" w:styleId="NOChar">
    <w:name w:val="NO Char"/>
    <w:link w:val="NO"/>
    <w:rsid w:val="00F569B9"/>
    <w:rPr>
      <w:rFonts w:eastAsiaTheme="minorEastAsia"/>
      <w:lang w:val="en-GB"/>
    </w:rPr>
  </w:style>
  <w:style w:type="paragraph" w:styleId="4">
    <w:name w:val="List Number 4"/>
    <w:basedOn w:val="a"/>
    <w:rsid w:val="00F569B9"/>
    <w:pPr>
      <w:numPr>
        <w:numId w:val="2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EQChar">
    <w:name w:val="EQ Char"/>
    <w:link w:val="EQ"/>
    <w:rsid w:val="00F569B9"/>
    <w:rPr>
      <w:rFonts w:eastAsia="맑은 고딕"/>
      <w:noProof/>
      <w:lang w:val="en-GB" w:eastAsia="en-US"/>
    </w:rPr>
  </w:style>
  <w:style w:type="character" w:customStyle="1" w:styleId="Heading3Char">
    <w:name w:val="Heading 3 Char"/>
    <w:basedOn w:val="a0"/>
    <w:rsid w:val="00EB4862"/>
    <w:rPr>
      <w:rFonts w:ascii="Arial" w:hAnsi="Arial"/>
      <w:sz w:val="28"/>
      <w:lang w:val="en-GB" w:eastAsia="en-US" w:bidi="ar-SA"/>
    </w:rPr>
  </w:style>
  <w:style w:type="paragraph" w:customStyle="1" w:styleId="FL">
    <w:name w:val="FL"/>
    <w:basedOn w:val="a"/>
    <w:rsid w:val="00EB48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rsid w:val="00EB4862"/>
    <w:rPr>
      <w:rFonts w:eastAsia="맑은 고딕"/>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basedOn w:val="a0"/>
    <w:rsid w:val="002A5CA4"/>
    <w:rPr>
      <w:b/>
      <w:sz w:val="24"/>
      <w:lang w:val="en-GB" w:eastAsia="en-US" w:bidi="ar-SA"/>
    </w:rPr>
  </w:style>
  <w:style w:type="character" w:customStyle="1" w:styleId="TALChar">
    <w:name w:val="TAL Char"/>
    <w:basedOn w:val="a0"/>
    <w:rsid w:val="002A5CA4"/>
    <w:rPr>
      <w:rFonts w:ascii="Arial" w:hAnsi="Arial"/>
      <w:sz w:val="18"/>
      <w:lang w:val="en-GB" w:eastAsia="en-US" w:bidi="ar-SA"/>
    </w:rPr>
  </w:style>
  <w:style w:type="paragraph" w:customStyle="1" w:styleId="EditorsNote">
    <w:name w:val="Editor's Note"/>
    <w:basedOn w:val="NO"/>
    <w:rsid w:val="004F7196"/>
    <w:rPr>
      <w:rFonts w:eastAsia="Times New Roman"/>
      <w:color w:val="FF0000"/>
      <w:lang w:eastAsia="x-none"/>
    </w:rPr>
  </w:style>
  <w:style w:type="character" w:customStyle="1" w:styleId="NOChar1">
    <w:name w:val="NO Char1"/>
    <w:rsid w:val="004B44D1"/>
    <w:rPr>
      <w:rFonts w:eastAsia="Times New Roman"/>
      <w:lang w:val="en-GB"/>
    </w:rPr>
  </w:style>
  <w:style w:type="paragraph" w:styleId="af4">
    <w:name w:val="Title"/>
    <w:basedOn w:val="a"/>
    <w:link w:val="Char7"/>
    <w:qFormat/>
    <w:rsid w:val="0029716C"/>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7">
    <w:name w:val="제목 Char"/>
    <w:basedOn w:val="a0"/>
    <w:link w:val="af4"/>
    <w:rsid w:val="0029716C"/>
    <w:rPr>
      <w:rFonts w:ascii="Arial" w:eastAsia="MS Mincho" w:hAnsi="Arial"/>
      <w:b/>
      <w:sz w:val="24"/>
      <w:lang w:val="de-DE" w:eastAsia="en-US"/>
    </w:rPr>
  </w:style>
  <w:style w:type="paragraph" w:customStyle="1" w:styleId="TAN">
    <w:name w:val="TAN"/>
    <w:basedOn w:val="TAL"/>
    <w:link w:val="TANChar"/>
    <w:rsid w:val="00AF39C7"/>
    <w:pPr>
      <w:ind w:left="851" w:hanging="851"/>
    </w:pPr>
    <w:rPr>
      <w:rFonts w:eastAsiaTheme="minorEastAsia"/>
      <w:szCs w:val="18"/>
    </w:rPr>
  </w:style>
  <w:style w:type="character" w:customStyle="1" w:styleId="TANChar">
    <w:name w:val="TAN Char"/>
    <w:link w:val="TAN"/>
    <w:rsid w:val="00AF39C7"/>
    <w:rPr>
      <w:rFonts w:ascii="Arial" w:eastAsiaTheme="minorEastAsia" w:hAnsi="Arial"/>
      <w:sz w:val="18"/>
      <w:szCs w:val="18"/>
      <w:lang w:val="en-GB" w:eastAsia="ja-JP"/>
    </w:rPr>
  </w:style>
  <w:style w:type="character" w:customStyle="1" w:styleId="Char0">
    <w:name w:val="목록 단락 Char"/>
    <w:link w:val="a4"/>
    <w:uiPriority w:val="34"/>
    <w:rsid w:val="00955E8A"/>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7130438">
      <w:bodyDiv w:val="1"/>
      <w:marLeft w:val="0"/>
      <w:marRight w:val="0"/>
      <w:marTop w:val="0"/>
      <w:marBottom w:val="0"/>
      <w:divBdr>
        <w:top w:val="none" w:sz="0" w:space="0" w:color="auto"/>
        <w:left w:val="none" w:sz="0" w:space="0" w:color="auto"/>
        <w:bottom w:val="none" w:sz="0" w:space="0" w:color="auto"/>
        <w:right w:val="none" w:sz="0" w:space="0" w:color="auto"/>
      </w:divBdr>
    </w:div>
    <w:div w:id="981229621">
      <w:bodyDiv w:val="1"/>
      <w:marLeft w:val="0"/>
      <w:marRight w:val="0"/>
      <w:marTop w:val="0"/>
      <w:marBottom w:val="0"/>
      <w:divBdr>
        <w:top w:val="none" w:sz="0" w:space="0" w:color="auto"/>
        <w:left w:val="none" w:sz="0" w:space="0" w:color="auto"/>
        <w:bottom w:val="none" w:sz="0" w:space="0" w:color="auto"/>
        <w:right w:val="none" w:sz="0" w:space="0" w:color="auto"/>
      </w:divBdr>
    </w:div>
    <w:div w:id="1043293132">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9638449">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084273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8048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13138571">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1825762">
      <w:bodyDiv w:val="1"/>
      <w:marLeft w:val="0"/>
      <w:marRight w:val="0"/>
      <w:marTop w:val="0"/>
      <w:marBottom w:val="0"/>
      <w:divBdr>
        <w:top w:val="none" w:sz="0" w:space="0" w:color="auto"/>
        <w:left w:val="none" w:sz="0" w:space="0" w:color="auto"/>
        <w:bottom w:val="none" w:sz="0" w:space="0" w:color="auto"/>
        <w:right w:val="none" w:sz="0" w:space="0" w:color="auto"/>
      </w:divBdr>
    </w:div>
    <w:div w:id="214134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041AC-42CE-4009-8DFE-856E2EE74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2094</Words>
  <Characters>11940</Characters>
  <Application>Microsoft Office Word</Application>
  <DocSecurity>0</DocSecurity>
  <Lines>99</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Seung-Hoon Park</cp:lastModifiedBy>
  <cp:revision>16</cp:revision>
  <cp:lastPrinted>2012-03-15T10:36:00Z</cp:lastPrinted>
  <dcterms:created xsi:type="dcterms:W3CDTF">2017-03-24T08:22:00Z</dcterms:created>
  <dcterms:modified xsi:type="dcterms:W3CDTF">2017-03-24T16:46:00Z</dcterms:modified>
</cp:coreProperties>
</file>